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30C4" w14:textId="77777777" w:rsidR="0049038E" w:rsidRPr="00A87360" w:rsidRDefault="0049038E" w:rsidP="0049038E">
      <w:pPr>
        <w:pStyle w:val="Standard"/>
        <w:rPr>
          <w:rFonts w:hint="eastAsia"/>
          <w:b/>
        </w:rPr>
      </w:pPr>
      <w:r w:rsidRPr="00A87360">
        <w:rPr>
          <w:b/>
        </w:rPr>
        <w:t>BOSNA I HERCEGOVINA</w:t>
      </w:r>
    </w:p>
    <w:p w14:paraId="5D6C8F0A" w14:textId="77777777" w:rsidR="0049038E" w:rsidRPr="00A87360" w:rsidRDefault="0049038E" w:rsidP="0049038E">
      <w:pPr>
        <w:pStyle w:val="Standard"/>
        <w:rPr>
          <w:rFonts w:hint="eastAsia"/>
          <w:b/>
        </w:rPr>
      </w:pPr>
      <w:r w:rsidRPr="00A87360">
        <w:rPr>
          <w:b/>
        </w:rPr>
        <w:t>FEDERACIJA BOSNE I HERCEGOVINE</w:t>
      </w:r>
    </w:p>
    <w:p w14:paraId="28B8698C" w14:textId="77777777" w:rsidR="0049038E" w:rsidRDefault="0049038E" w:rsidP="0049038E">
      <w:pPr>
        <w:pStyle w:val="Standard"/>
        <w:rPr>
          <w:rFonts w:hint="eastAsia"/>
          <w:b/>
        </w:rPr>
      </w:pPr>
      <w:r w:rsidRPr="00A87360">
        <w:rPr>
          <w:b/>
        </w:rPr>
        <w:t>TUZLANSKI KANTON</w:t>
      </w:r>
    </w:p>
    <w:p w14:paraId="45B5DD73" w14:textId="77777777" w:rsidR="00F35D0D" w:rsidRPr="00A87360" w:rsidRDefault="00F35D0D" w:rsidP="0049038E">
      <w:pPr>
        <w:pStyle w:val="Standard"/>
        <w:rPr>
          <w:rFonts w:hint="eastAsia"/>
          <w:b/>
        </w:rPr>
      </w:pPr>
    </w:p>
    <w:p w14:paraId="6CFD6A74" w14:textId="77777777" w:rsidR="0049038E" w:rsidRPr="00A87360" w:rsidRDefault="0049038E" w:rsidP="0049038E">
      <w:pPr>
        <w:pStyle w:val="Standard"/>
        <w:rPr>
          <w:rFonts w:hint="eastAsia"/>
          <w:b/>
        </w:rPr>
      </w:pPr>
      <w:r w:rsidRPr="00A87360">
        <w:rPr>
          <w:b/>
        </w:rPr>
        <w:t>OPĆINSKI SUD U GRADAČCU</w:t>
      </w:r>
    </w:p>
    <w:p w14:paraId="50E9D0A3" w14:textId="77777777" w:rsidR="0049038E" w:rsidRPr="00A87360" w:rsidRDefault="0049038E" w:rsidP="0049038E">
      <w:pPr>
        <w:pStyle w:val="Standard"/>
        <w:rPr>
          <w:rFonts w:hint="eastAsia"/>
          <w:b/>
        </w:rPr>
      </w:pPr>
      <w:proofErr w:type="spellStart"/>
      <w:r w:rsidRPr="00A87360">
        <w:rPr>
          <w:b/>
        </w:rPr>
        <w:t>Broj</w:t>
      </w:r>
      <w:proofErr w:type="spellEnd"/>
      <w:r w:rsidRPr="00A87360">
        <w:rPr>
          <w:b/>
        </w:rPr>
        <w:t>: 028-0-Su-</w:t>
      </w:r>
      <w:r w:rsidR="007F5CB9">
        <w:rPr>
          <w:b/>
        </w:rPr>
        <w:t>24-</w:t>
      </w:r>
      <w:r w:rsidR="00F35D0D">
        <w:rPr>
          <w:b/>
        </w:rPr>
        <w:t>000 163</w:t>
      </w:r>
    </w:p>
    <w:p w14:paraId="34F5D7A7" w14:textId="77777777" w:rsidR="0049038E" w:rsidRPr="00F051B6" w:rsidRDefault="00F051B6" w:rsidP="0049038E">
      <w:pPr>
        <w:pStyle w:val="Standard"/>
        <w:rPr>
          <w:rFonts w:hint="eastAsia"/>
          <w:color w:val="538135" w:themeColor="accent6" w:themeShade="BF"/>
          <w:u w:val="single"/>
        </w:rPr>
      </w:pPr>
      <w:proofErr w:type="spellStart"/>
      <w:r w:rsidRPr="00A87360">
        <w:rPr>
          <w:b/>
        </w:rPr>
        <w:t>Gradačac</w:t>
      </w:r>
      <w:proofErr w:type="spellEnd"/>
      <w:r w:rsidRPr="00A87360">
        <w:rPr>
          <w:b/>
        </w:rPr>
        <w:t xml:space="preserve">, </w:t>
      </w:r>
      <w:r w:rsidR="00F35D0D">
        <w:rPr>
          <w:b/>
        </w:rPr>
        <w:t xml:space="preserve">21.02.2024. </w:t>
      </w:r>
      <w:proofErr w:type="spellStart"/>
      <w:r w:rsidR="00F35D0D">
        <w:rPr>
          <w:b/>
        </w:rPr>
        <w:t>godine</w:t>
      </w:r>
      <w:proofErr w:type="spellEnd"/>
    </w:p>
    <w:p w14:paraId="565F04B9" w14:textId="77777777" w:rsidR="0049038E" w:rsidRPr="00F051B6" w:rsidRDefault="0049038E" w:rsidP="0049038E">
      <w:pPr>
        <w:pStyle w:val="Standard"/>
        <w:rPr>
          <w:rFonts w:hint="eastAsia"/>
          <w:color w:val="538135" w:themeColor="accent6" w:themeShade="BF"/>
          <w:u w:val="single"/>
        </w:rPr>
      </w:pPr>
    </w:p>
    <w:p w14:paraId="16450BFF" w14:textId="77777777" w:rsidR="0049038E" w:rsidRPr="0006604C" w:rsidRDefault="0049038E" w:rsidP="0049038E">
      <w:pPr>
        <w:pStyle w:val="Standard"/>
        <w:rPr>
          <w:rFonts w:hint="eastAsia"/>
          <w:u w:val="single"/>
        </w:rPr>
      </w:pPr>
    </w:p>
    <w:p w14:paraId="71E9E07E" w14:textId="77777777" w:rsidR="0049038E" w:rsidRPr="0006604C" w:rsidRDefault="0049038E" w:rsidP="0049038E">
      <w:pPr>
        <w:pStyle w:val="Standard"/>
        <w:jc w:val="center"/>
        <w:rPr>
          <w:rFonts w:hint="eastAsia"/>
          <w:b/>
        </w:rPr>
      </w:pPr>
      <w:r w:rsidRPr="0006604C">
        <w:rPr>
          <w:b/>
        </w:rPr>
        <w:t>INFORMACIJA</w:t>
      </w:r>
    </w:p>
    <w:p w14:paraId="34563E15" w14:textId="77777777" w:rsidR="0049038E" w:rsidRPr="00095C66" w:rsidRDefault="0049038E" w:rsidP="0049038E">
      <w:pPr>
        <w:pStyle w:val="Standard"/>
        <w:jc w:val="center"/>
        <w:rPr>
          <w:rFonts w:hint="eastAsia"/>
          <w:b/>
        </w:rPr>
      </w:pPr>
      <w:r w:rsidRPr="00095C66">
        <w:rPr>
          <w:b/>
        </w:rPr>
        <w:t xml:space="preserve">o </w:t>
      </w:r>
      <w:proofErr w:type="spellStart"/>
      <w:r w:rsidRPr="00095C66">
        <w:rPr>
          <w:b/>
        </w:rPr>
        <w:t>ra</w:t>
      </w:r>
      <w:r w:rsidR="007F5CB9">
        <w:rPr>
          <w:b/>
        </w:rPr>
        <w:t>du</w:t>
      </w:r>
      <w:proofErr w:type="spellEnd"/>
      <w:r w:rsidR="007F5CB9">
        <w:rPr>
          <w:b/>
        </w:rPr>
        <w:t xml:space="preserve"> </w:t>
      </w:r>
      <w:proofErr w:type="spellStart"/>
      <w:r w:rsidR="007F5CB9">
        <w:rPr>
          <w:b/>
        </w:rPr>
        <w:t>Općinskog</w:t>
      </w:r>
      <w:proofErr w:type="spellEnd"/>
      <w:r w:rsidR="007F5CB9">
        <w:rPr>
          <w:b/>
        </w:rPr>
        <w:t xml:space="preserve"> </w:t>
      </w:r>
      <w:proofErr w:type="spellStart"/>
      <w:r w:rsidR="007F5CB9">
        <w:rPr>
          <w:b/>
        </w:rPr>
        <w:t>suda</w:t>
      </w:r>
      <w:proofErr w:type="spellEnd"/>
      <w:r w:rsidR="007F5CB9">
        <w:rPr>
          <w:b/>
        </w:rPr>
        <w:t xml:space="preserve"> u </w:t>
      </w:r>
      <w:proofErr w:type="spellStart"/>
      <w:r w:rsidR="007F5CB9">
        <w:rPr>
          <w:b/>
        </w:rPr>
        <w:t>Gradačcu</w:t>
      </w:r>
      <w:proofErr w:type="spellEnd"/>
      <w:r w:rsidR="007F5CB9">
        <w:rPr>
          <w:b/>
        </w:rPr>
        <w:t xml:space="preserve"> za 202</w:t>
      </w:r>
      <w:r w:rsidR="004D3B16">
        <w:rPr>
          <w:b/>
        </w:rPr>
        <w:t>3</w:t>
      </w:r>
      <w:r w:rsidR="007F5CB9">
        <w:rPr>
          <w:b/>
        </w:rPr>
        <w:t xml:space="preserve">. </w:t>
      </w:r>
      <w:proofErr w:type="spellStart"/>
      <w:r w:rsidR="007F5CB9">
        <w:rPr>
          <w:b/>
        </w:rPr>
        <w:t>godinu</w:t>
      </w:r>
      <w:proofErr w:type="spellEnd"/>
    </w:p>
    <w:p w14:paraId="6B986C4A" w14:textId="77777777" w:rsidR="0049038E" w:rsidRPr="007C6BD5" w:rsidRDefault="0049038E" w:rsidP="0049038E">
      <w:pPr>
        <w:pStyle w:val="Standard"/>
        <w:jc w:val="both"/>
        <w:rPr>
          <w:rFonts w:hint="eastAsia"/>
          <w:b/>
        </w:rPr>
      </w:pPr>
    </w:p>
    <w:p w14:paraId="517F49B8" w14:textId="77777777" w:rsidR="0049038E" w:rsidRPr="00C255A8" w:rsidRDefault="0049038E" w:rsidP="0049038E">
      <w:pPr>
        <w:pStyle w:val="Standard"/>
        <w:jc w:val="both"/>
        <w:rPr>
          <w:rFonts w:hint="eastAsia"/>
          <w:b/>
        </w:rPr>
      </w:pPr>
      <w:r w:rsidRPr="00C255A8">
        <w:rPr>
          <w:b/>
        </w:rPr>
        <w:t>UVOD</w:t>
      </w:r>
    </w:p>
    <w:p w14:paraId="1B3BF4FB" w14:textId="77777777" w:rsidR="0049038E" w:rsidRPr="00C255A8" w:rsidRDefault="0049038E" w:rsidP="0049038E">
      <w:pPr>
        <w:pStyle w:val="Standard"/>
        <w:jc w:val="both"/>
        <w:rPr>
          <w:rFonts w:hint="eastAsia"/>
          <w:b/>
        </w:rPr>
      </w:pPr>
    </w:p>
    <w:p w14:paraId="6632128E" w14:textId="77777777" w:rsidR="007B4EF6" w:rsidRPr="00FF639D" w:rsidRDefault="0049038E" w:rsidP="000C6A60">
      <w:pPr>
        <w:pStyle w:val="Standard"/>
        <w:jc w:val="both"/>
        <w:rPr>
          <w:rFonts w:hint="eastAsia"/>
          <w:color w:val="538135" w:themeColor="accent6" w:themeShade="BF"/>
        </w:rPr>
      </w:pPr>
      <w:proofErr w:type="spellStart"/>
      <w:r w:rsidRPr="00FF639D">
        <w:t>Općinski</w:t>
      </w:r>
      <w:proofErr w:type="spellEnd"/>
      <w:r w:rsidRPr="00FF639D">
        <w:t xml:space="preserve"> </w:t>
      </w:r>
      <w:proofErr w:type="spellStart"/>
      <w:r w:rsidRPr="00FF639D">
        <w:t>sud</w:t>
      </w:r>
      <w:proofErr w:type="spellEnd"/>
      <w:r w:rsidRPr="00FF639D">
        <w:t xml:space="preserve"> u </w:t>
      </w:r>
      <w:proofErr w:type="spellStart"/>
      <w:r w:rsidRPr="00FF639D">
        <w:t>Gradačcu</w:t>
      </w:r>
      <w:proofErr w:type="spellEnd"/>
      <w:r w:rsidR="00900589" w:rsidRPr="00FF639D">
        <w:t xml:space="preserve"> </w:t>
      </w:r>
      <w:proofErr w:type="spellStart"/>
      <w:r w:rsidR="00900589" w:rsidRPr="00FF639D">
        <w:t>nadležan</w:t>
      </w:r>
      <w:proofErr w:type="spellEnd"/>
      <w:r w:rsidR="00900589" w:rsidRPr="00FF639D">
        <w:t xml:space="preserve"> je za </w:t>
      </w:r>
      <w:proofErr w:type="spellStart"/>
      <w:r w:rsidR="00900589" w:rsidRPr="00FF639D">
        <w:t>područje</w:t>
      </w:r>
      <w:proofErr w:type="spellEnd"/>
      <w:r w:rsidR="00900589" w:rsidRPr="00FF639D">
        <w:t xml:space="preserve"> Grada </w:t>
      </w:r>
      <w:proofErr w:type="spellStart"/>
      <w:r w:rsidR="00900589" w:rsidRPr="00FF639D">
        <w:t>Gradačca</w:t>
      </w:r>
      <w:proofErr w:type="spellEnd"/>
      <w:r w:rsidRPr="00FF639D">
        <w:t>.</w:t>
      </w:r>
      <w:r w:rsidR="007F5624" w:rsidRPr="00FF639D">
        <w:rPr>
          <w:color w:val="538135" w:themeColor="accent6" w:themeShade="BF"/>
        </w:rPr>
        <w:t xml:space="preserve"> </w:t>
      </w:r>
    </w:p>
    <w:p w14:paraId="29FEB578" w14:textId="77777777" w:rsidR="00FF639D" w:rsidRDefault="00521ACA" w:rsidP="000C6A60">
      <w:pPr>
        <w:pStyle w:val="Standard"/>
        <w:jc w:val="both"/>
        <w:rPr>
          <w:rFonts w:hint="eastAsia"/>
        </w:rPr>
      </w:pPr>
      <w:r w:rsidRPr="00FF639D">
        <w:t xml:space="preserve">Do </w:t>
      </w:r>
      <w:r w:rsidR="007F5CB9">
        <w:t xml:space="preserve">05.03.2023. </w:t>
      </w:r>
      <w:proofErr w:type="spellStart"/>
      <w:r w:rsidR="007F5CB9">
        <w:t>godine</w:t>
      </w:r>
      <w:proofErr w:type="spellEnd"/>
      <w:r w:rsidRPr="00FF639D">
        <w:t xml:space="preserve"> </w:t>
      </w:r>
      <w:r w:rsidR="007F5624" w:rsidRPr="00FF639D">
        <w:t xml:space="preserve">u </w:t>
      </w:r>
      <w:proofErr w:type="spellStart"/>
      <w:r w:rsidR="007F5624" w:rsidRPr="00FF639D">
        <w:t>ovom</w:t>
      </w:r>
      <w:proofErr w:type="spellEnd"/>
      <w:r w:rsidR="007F5624" w:rsidRPr="00FF639D">
        <w:t xml:space="preserve"> </w:t>
      </w:r>
      <w:proofErr w:type="spellStart"/>
      <w:r w:rsidR="007F5624" w:rsidRPr="00FF639D">
        <w:t>sudu</w:t>
      </w:r>
      <w:proofErr w:type="spellEnd"/>
      <w:r w:rsidR="007F5624" w:rsidRPr="00FF639D">
        <w:t xml:space="preserve"> </w:t>
      </w:r>
      <w:proofErr w:type="spellStart"/>
      <w:r w:rsidR="007F5624" w:rsidRPr="00FF639D">
        <w:t>radilo</w:t>
      </w:r>
      <w:proofErr w:type="spellEnd"/>
      <w:r w:rsidR="007F5624" w:rsidRPr="00FF639D">
        <w:t xml:space="preserve"> je </w:t>
      </w:r>
      <w:proofErr w:type="gramStart"/>
      <w:r w:rsidR="007F5CB9">
        <w:t>9</w:t>
      </w:r>
      <w:r w:rsidR="007F5624" w:rsidRPr="00FF639D">
        <w:t xml:space="preserve"> </w:t>
      </w:r>
      <w:r w:rsidR="007F5CB9">
        <w:t xml:space="preserve"> </w:t>
      </w:r>
      <w:proofErr w:type="spellStart"/>
      <w:r w:rsidR="007F5CB9">
        <w:t>sudija</w:t>
      </w:r>
      <w:proofErr w:type="spellEnd"/>
      <w:proofErr w:type="gramEnd"/>
      <w:r w:rsidRPr="00FF639D">
        <w:t xml:space="preserve"> </w:t>
      </w:r>
      <w:proofErr w:type="spellStart"/>
      <w:r w:rsidRPr="00FF639D">
        <w:t>od</w:t>
      </w:r>
      <w:proofErr w:type="spellEnd"/>
      <w:r w:rsidRPr="00FF639D">
        <w:t xml:space="preserve"> </w:t>
      </w:r>
      <w:proofErr w:type="spellStart"/>
      <w:r w:rsidRPr="00FF639D">
        <w:t>kojih</w:t>
      </w:r>
      <w:proofErr w:type="spellEnd"/>
      <w:r w:rsidRPr="00FF639D">
        <w:t xml:space="preserve"> </w:t>
      </w:r>
      <w:proofErr w:type="spellStart"/>
      <w:r w:rsidRPr="00FF639D">
        <w:t>jedan</w:t>
      </w:r>
      <w:proofErr w:type="spellEnd"/>
      <w:r w:rsidRPr="00FF639D">
        <w:t xml:space="preserve"> </w:t>
      </w:r>
      <w:proofErr w:type="spellStart"/>
      <w:r w:rsidRPr="00FF639D">
        <w:t>predsjednik</w:t>
      </w:r>
      <w:proofErr w:type="spellEnd"/>
      <w:r w:rsidRPr="00FF639D">
        <w:t xml:space="preserve"> </w:t>
      </w:r>
      <w:proofErr w:type="spellStart"/>
      <w:r w:rsidRPr="00FF639D">
        <w:t>suda</w:t>
      </w:r>
      <w:proofErr w:type="spellEnd"/>
      <w:r w:rsidRPr="00FF639D">
        <w:t xml:space="preserve">. </w:t>
      </w:r>
    </w:p>
    <w:p w14:paraId="2B8474F1" w14:textId="77777777" w:rsidR="00FF639D" w:rsidRDefault="007F5CB9" w:rsidP="000C6A60">
      <w:pPr>
        <w:pStyle w:val="Standard"/>
        <w:jc w:val="both"/>
        <w:rPr>
          <w:rFonts w:hint="eastAsia"/>
        </w:rPr>
      </w:pPr>
      <w:r>
        <w:t xml:space="preserve">Od 06.03. 2023. </w:t>
      </w:r>
      <w:proofErr w:type="spellStart"/>
      <w:r>
        <w:t>godine</w:t>
      </w:r>
      <w:proofErr w:type="spellEnd"/>
      <w:r>
        <w:t xml:space="preserve"> u </w:t>
      </w:r>
      <w:proofErr w:type="spellStart"/>
      <w:r>
        <w:t>ovom</w:t>
      </w:r>
      <w:proofErr w:type="spellEnd"/>
      <w:r>
        <w:t xml:space="preserve"> </w:t>
      </w:r>
      <w:proofErr w:type="spellStart"/>
      <w:r>
        <w:t>sudu</w:t>
      </w:r>
      <w:proofErr w:type="spellEnd"/>
      <w:r>
        <w:t xml:space="preserve"> je </w:t>
      </w:r>
      <w:proofErr w:type="spellStart"/>
      <w:r>
        <w:t>prestao</w:t>
      </w:r>
      <w:proofErr w:type="spellEnd"/>
      <w:r>
        <w:t xml:space="preserve"> s </w:t>
      </w:r>
      <w:proofErr w:type="spellStart"/>
      <w:r>
        <w:t>radom</w:t>
      </w:r>
      <w:proofErr w:type="spellEnd"/>
      <w:r>
        <w:t xml:space="preserve"> 1 </w:t>
      </w:r>
      <w:proofErr w:type="spellStart"/>
      <w:r>
        <w:t>sudija</w:t>
      </w:r>
      <w:proofErr w:type="spellEnd"/>
      <w:r>
        <w:t xml:space="preserve"> </w:t>
      </w:r>
      <w:proofErr w:type="spellStart"/>
      <w:r>
        <w:t>radi</w:t>
      </w:r>
      <w:proofErr w:type="spellEnd"/>
      <w:r>
        <w:t xml:space="preserve"> </w:t>
      </w:r>
      <w:proofErr w:type="spellStart"/>
      <w:r>
        <w:t>imenovanja</w:t>
      </w:r>
      <w:proofErr w:type="spellEnd"/>
      <w:r>
        <w:t xml:space="preserve"> za </w:t>
      </w:r>
      <w:proofErr w:type="spellStart"/>
      <w:r>
        <w:t>sudiju</w:t>
      </w:r>
      <w:proofErr w:type="spellEnd"/>
      <w:r>
        <w:t xml:space="preserve"> u </w:t>
      </w:r>
      <w:proofErr w:type="spellStart"/>
      <w:r>
        <w:t>Kantonalni</w:t>
      </w:r>
      <w:proofErr w:type="spellEnd"/>
      <w:r>
        <w:t xml:space="preserve"> </w:t>
      </w:r>
      <w:proofErr w:type="spellStart"/>
      <w:r>
        <w:t>sudu</w:t>
      </w:r>
      <w:proofErr w:type="spellEnd"/>
      <w:r>
        <w:t xml:space="preserve"> u </w:t>
      </w:r>
      <w:proofErr w:type="spellStart"/>
      <w:r>
        <w:t>Tuzli</w:t>
      </w:r>
      <w:proofErr w:type="spellEnd"/>
      <w:r>
        <w:t>.</w:t>
      </w:r>
    </w:p>
    <w:p w14:paraId="13870BCF" w14:textId="77777777" w:rsidR="00FF639D" w:rsidRDefault="007F5624" w:rsidP="000C6A60">
      <w:pPr>
        <w:pStyle w:val="Standard"/>
        <w:jc w:val="both"/>
        <w:rPr>
          <w:rFonts w:hint="eastAsia"/>
        </w:rPr>
      </w:pPr>
      <w:r w:rsidRPr="00FF639D">
        <w:t xml:space="preserve">U </w:t>
      </w:r>
      <w:proofErr w:type="spellStart"/>
      <w:r w:rsidRPr="00FF639D">
        <w:t>sudu</w:t>
      </w:r>
      <w:proofErr w:type="spellEnd"/>
      <w:r w:rsidRPr="00FF639D">
        <w:t xml:space="preserve"> </w:t>
      </w:r>
      <w:proofErr w:type="spellStart"/>
      <w:r w:rsidR="007F5CB9">
        <w:t>su</w:t>
      </w:r>
      <w:proofErr w:type="spellEnd"/>
      <w:r w:rsidRPr="00FF639D">
        <w:t xml:space="preserve"> do </w:t>
      </w:r>
      <w:r w:rsidR="007F5CB9">
        <w:t xml:space="preserve">01.10.2023. </w:t>
      </w:r>
      <w:proofErr w:type="spellStart"/>
      <w:r w:rsidR="007F5CB9">
        <w:t>godine</w:t>
      </w:r>
      <w:proofErr w:type="spellEnd"/>
      <w:r w:rsidR="007F5CB9">
        <w:t xml:space="preserve"> </w:t>
      </w:r>
      <w:proofErr w:type="spellStart"/>
      <w:r w:rsidR="007F5CB9">
        <w:t>radila</w:t>
      </w:r>
      <w:proofErr w:type="spellEnd"/>
      <w:r w:rsidR="007F5CB9">
        <w:t xml:space="preserve"> 2 </w:t>
      </w:r>
      <w:proofErr w:type="spellStart"/>
      <w:r w:rsidR="007F5CB9">
        <w:t>stručna</w:t>
      </w:r>
      <w:proofErr w:type="spellEnd"/>
      <w:r w:rsidR="007F5CB9">
        <w:t xml:space="preserve"> </w:t>
      </w:r>
      <w:proofErr w:type="spellStart"/>
      <w:r w:rsidR="007F5CB9">
        <w:t>saradnika</w:t>
      </w:r>
      <w:proofErr w:type="spellEnd"/>
      <w:r w:rsidR="00F35D0D">
        <w:t>,</w:t>
      </w:r>
      <w:r w:rsidR="007F5CB9">
        <w:t xml:space="preserve"> </w:t>
      </w:r>
      <w:proofErr w:type="spellStart"/>
      <w:r w:rsidR="007F5CB9">
        <w:t>kada</w:t>
      </w:r>
      <w:proofErr w:type="spellEnd"/>
      <w:r w:rsidR="007F5CB9">
        <w:t xml:space="preserve"> je </w:t>
      </w:r>
      <w:proofErr w:type="spellStart"/>
      <w:r w:rsidR="007F5CB9">
        <w:t>jedan</w:t>
      </w:r>
      <w:proofErr w:type="spellEnd"/>
      <w:r w:rsidR="007F5CB9">
        <w:t xml:space="preserve"> </w:t>
      </w:r>
      <w:proofErr w:type="spellStart"/>
      <w:r w:rsidR="007F5CB9">
        <w:t>od</w:t>
      </w:r>
      <w:proofErr w:type="spellEnd"/>
      <w:r w:rsidR="007F5CB9">
        <w:t xml:space="preserve"> </w:t>
      </w:r>
      <w:proofErr w:type="spellStart"/>
      <w:r w:rsidR="007F5CB9">
        <w:t>njih</w:t>
      </w:r>
      <w:proofErr w:type="spellEnd"/>
      <w:r w:rsidR="007F5CB9">
        <w:t xml:space="preserve"> </w:t>
      </w:r>
      <w:proofErr w:type="spellStart"/>
      <w:r w:rsidR="007F5CB9">
        <w:t>prestao</w:t>
      </w:r>
      <w:proofErr w:type="spellEnd"/>
      <w:r w:rsidR="007F5CB9">
        <w:t xml:space="preserve"> s </w:t>
      </w:r>
      <w:proofErr w:type="spellStart"/>
      <w:r w:rsidR="007F5CB9">
        <w:t>radom</w:t>
      </w:r>
      <w:proofErr w:type="spellEnd"/>
      <w:r w:rsidR="007F5CB9">
        <w:t xml:space="preserve"> u </w:t>
      </w:r>
      <w:proofErr w:type="spellStart"/>
      <w:r w:rsidR="007F5CB9">
        <w:t>ovom</w:t>
      </w:r>
      <w:proofErr w:type="spellEnd"/>
      <w:r w:rsidR="007F5CB9">
        <w:t xml:space="preserve"> </w:t>
      </w:r>
      <w:proofErr w:type="spellStart"/>
      <w:r w:rsidR="007F5CB9">
        <w:t>sudu</w:t>
      </w:r>
      <w:proofErr w:type="spellEnd"/>
      <w:r w:rsidR="007F5CB9">
        <w:t xml:space="preserve"> </w:t>
      </w:r>
      <w:proofErr w:type="spellStart"/>
      <w:r w:rsidR="007F5CB9">
        <w:t>radi</w:t>
      </w:r>
      <w:proofErr w:type="spellEnd"/>
      <w:r w:rsidR="007F5CB9">
        <w:t xml:space="preserve"> </w:t>
      </w:r>
      <w:proofErr w:type="spellStart"/>
      <w:r w:rsidR="007F5CB9">
        <w:t>imenovanja</w:t>
      </w:r>
      <w:proofErr w:type="spellEnd"/>
      <w:r w:rsidR="007F5CB9">
        <w:t xml:space="preserve"> za </w:t>
      </w:r>
      <w:proofErr w:type="spellStart"/>
      <w:r w:rsidR="007F5CB9">
        <w:t>sudiju</w:t>
      </w:r>
      <w:proofErr w:type="spellEnd"/>
      <w:r w:rsidR="007F5CB9">
        <w:t xml:space="preserve"> u </w:t>
      </w:r>
      <w:proofErr w:type="spellStart"/>
      <w:r w:rsidR="007F5CB9">
        <w:t>Osnovni</w:t>
      </w:r>
      <w:proofErr w:type="spellEnd"/>
      <w:r w:rsidR="007F5CB9">
        <w:t xml:space="preserve"> </w:t>
      </w:r>
      <w:proofErr w:type="spellStart"/>
      <w:r w:rsidR="007F5CB9">
        <w:t>sud</w:t>
      </w:r>
      <w:proofErr w:type="spellEnd"/>
      <w:r w:rsidR="007F5CB9">
        <w:t xml:space="preserve"> u </w:t>
      </w:r>
      <w:proofErr w:type="spellStart"/>
      <w:r w:rsidR="007F5CB9">
        <w:t>Zvorniku</w:t>
      </w:r>
      <w:proofErr w:type="spellEnd"/>
      <w:r w:rsidR="007F5CB9">
        <w:t>.</w:t>
      </w:r>
      <w:r w:rsidRPr="00FF639D">
        <w:t xml:space="preserve"> </w:t>
      </w:r>
      <w:r w:rsidR="0049038E" w:rsidRPr="00FF639D">
        <w:t xml:space="preserve"> </w:t>
      </w:r>
    </w:p>
    <w:p w14:paraId="3EDCB7E6" w14:textId="77777777" w:rsidR="007F5CB9" w:rsidRDefault="000C6A60" w:rsidP="000C6A60">
      <w:pPr>
        <w:pStyle w:val="Standard"/>
        <w:jc w:val="both"/>
        <w:rPr>
          <w:rFonts w:hint="eastAsia"/>
        </w:rPr>
      </w:pPr>
      <w:r w:rsidRPr="00FF639D">
        <w:t xml:space="preserve">U </w:t>
      </w:r>
      <w:proofErr w:type="spellStart"/>
      <w:r w:rsidRPr="00FF639D">
        <w:t>sklopu</w:t>
      </w:r>
      <w:proofErr w:type="spellEnd"/>
      <w:r w:rsidRPr="00FF639D">
        <w:t xml:space="preserve"> </w:t>
      </w:r>
      <w:proofErr w:type="spellStart"/>
      <w:r w:rsidRPr="00FF639D">
        <w:t>Općinskog</w:t>
      </w:r>
      <w:proofErr w:type="spellEnd"/>
      <w:r w:rsidRPr="00FF639D">
        <w:t xml:space="preserve"> </w:t>
      </w:r>
      <w:proofErr w:type="spellStart"/>
      <w:r w:rsidRPr="00FF639D">
        <w:t>suda</w:t>
      </w:r>
      <w:proofErr w:type="spellEnd"/>
      <w:r w:rsidRPr="00FF639D">
        <w:t xml:space="preserve"> u </w:t>
      </w:r>
      <w:proofErr w:type="spellStart"/>
      <w:r w:rsidRPr="00FF639D">
        <w:t>Gradačcu</w:t>
      </w:r>
      <w:proofErr w:type="spellEnd"/>
      <w:r w:rsidRPr="00FF639D">
        <w:t xml:space="preserve"> je </w:t>
      </w:r>
      <w:proofErr w:type="spellStart"/>
      <w:r w:rsidRPr="00FF639D">
        <w:t>Odjeljenje</w:t>
      </w:r>
      <w:proofErr w:type="spellEnd"/>
      <w:r w:rsidRPr="00FF639D">
        <w:t xml:space="preserve"> za </w:t>
      </w:r>
      <w:proofErr w:type="spellStart"/>
      <w:r w:rsidRPr="00FF639D">
        <w:t>zemljišnoknjižne</w:t>
      </w:r>
      <w:proofErr w:type="spellEnd"/>
      <w:r w:rsidRPr="00FF639D">
        <w:t xml:space="preserve"> </w:t>
      </w:r>
      <w:proofErr w:type="spellStart"/>
      <w:r w:rsidRPr="00FF639D">
        <w:t>poslove</w:t>
      </w:r>
      <w:proofErr w:type="spellEnd"/>
      <w:r w:rsidRPr="00FF639D">
        <w:t xml:space="preserve">, u </w:t>
      </w:r>
      <w:proofErr w:type="spellStart"/>
      <w:r w:rsidRPr="00FF639D">
        <w:t>kojem</w:t>
      </w:r>
      <w:proofErr w:type="spellEnd"/>
      <w:r w:rsidRPr="00FF639D">
        <w:t xml:space="preserve"> </w:t>
      </w:r>
      <w:proofErr w:type="spellStart"/>
      <w:r w:rsidR="007F5CB9">
        <w:t>su</w:t>
      </w:r>
      <w:proofErr w:type="spellEnd"/>
      <w:r w:rsidRPr="00FF639D">
        <w:t xml:space="preserve"> do </w:t>
      </w:r>
      <w:r w:rsidR="007F5CB9">
        <w:t xml:space="preserve">10.04.2023. </w:t>
      </w:r>
      <w:proofErr w:type="spellStart"/>
      <w:r w:rsidR="007F5CB9">
        <w:t>godine</w:t>
      </w:r>
      <w:proofErr w:type="spellEnd"/>
      <w:r w:rsidRPr="00FF639D">
        <w:t xml:space="preserve"> </w:t>
      </w:r>
      <w:proofErr w:type="spellStart"/>
      <w:r w:rsidRPr="00FF639D">
        <w:t>bil</w:t>
      </w:r>
      <w:r w:rsidR="007F5CB9">
        <w:t>a</w:t>
      </w:r>
      <w:proofErr w:type="spellEnd"/>
      <w:r w:rsidRPr="00FF639D">
        <w:t xml:space="preserve"> </w:t>
      </w:r>
      <w:proofErr w:type="spellStart"/>
      <w:r w:rsidRPr="00FF639D">
        <w:t>zaposlen</w:t>
      </w:r>
      <w:r w:rsidR="007F5CB9">
        <w:t>a</w:t>
      </w:r>
      <w:proofErr w:type="spellEnd"/>
      <w:r w:rsidRPr="00FF639D">
        <w:t xml:space="preserve"> </w:t>
      </w:r>
      <w:r w:rsidR="007F5CB9">
        <w:t>3</w:t>
      </w:r>
      <w:r w:rsidRPr="00FF639D">
        <w:t xml:space="preserve"> </w:t>
      </w:r>
      <w:proofErr w:type="spellStart"/>
      <w:r w:rsidRPr="00FF639D">
        <w:t>uposlenika</w:t>
      </w:r>
      <w:proofErr w:type="spellEnd"/>
      <w:r w:rsidRPr="00FF639D">
        <w:t xml:space="preserve"> </w:t>
      </w:r>
      <w:proofErr w:type="spellStart"/>
      <w:r w:rsidRPr="00FF639D">
        <w:t>i</w:t>
      </w:r>
      <w:proofErr w:type="spellEnd"/>
      <w:r w:rsidRPr="00FF639D">
        <w:t xml:space="preserve"> to: </w:t>
      </w:r>
      <w:r w:rsidR="000A34A7">
        <w:t xml:space="preserve"> </w:t>
      </w:r>
      <w:proofErr w:type="spellStart"/>
      <w:r w:rsidR="000A34A7">
        <w:t>jedan</w:t>
      </w:r>
      <w:proofErr w:type="spellEnd"/>
      <w:r w:rsidR="000A34A7">
        <w:t xml:space="preserve"> </w:t>
      </w:r>
      <w:proofErr w:type="spellStart"/>
      <w:r w:rsidR="000A34A7">
        <w:t>državni</w:t>
      </w:r>
      <w:proofErr w:type="spellEnd"/>
      <w:r w:rsidR="000A34A7">
        <w:t xml:space="preserve"> </w:t>
      </w:r>
      <w:proofErr w:type="spellStart"/>
      <w:r w:rsidR="000A34A7">
        <w:t>službenik-</w:t>
      </w:r>
      <w:r w:rsidRPr="00FF639D">
        <w:t>rukovodilac</w:t>
      </w:r>
      <w:proofErr w:type="spellEnd"/>
      <w:r w:rsidRPr="00FF639D">
        <w:t xml:space="preserve"> </w:t>
      </w:r>
      <w:proofErr w:type="spellStart"/>
      <w:r w:rsidRPr="00FF639D">
        <w:t>Odjeljenja</w:t>
      </w:r>
      <w:proofErr w:type="spellEnd"/>
      <w:r w:rsidRPr="00FF639D">
        <w:t xml:space="preserve"> </w:t>
      </w:r>
      <w:proofErr w:type="spellStart"/>
      <w:r w:rsidRPr="00FF639D">
        <w:t>i</w:t>
      </w:r>
      <w:proofErr w:type="spellEnd"/>
      <w:r w:rsidRPr="00FF639D">
        <w:t xml:space="preserve"> </w:t>
      </w:r>
      <w:r w:rsidR="007F5CB9">
        <w:t xml:space="preserve">2 </w:t>
      </w:r>
      <w:proofErr w:type="spellStart"/>
      <w:r w:rsidRPr="00FF639D">
        <w:t>zemljišnoknjižna</w:t>
      </w:r>
      <w:proofErr w:type="spellEnd"/>
      <w:r w:rsidRPr="00FF639D">
        <w:t xml:space="preserve"> </w:t>
      </w:r>
      <w:proofErr w:type="spellStart"/>
      <w:r w:rsidRPr="00FF639D">
        <w:t>referenta</w:t>
      </w:r>
      <w:proofErr w:type="spellEnd"/>
      <w:r w:rsidRPr="00FF639D">
        <w:t xml:space="preserve">, </w:t>
      </w:r>
      <w:proofErr w:type="spellStart"/>
      <w:r w:rsidRPr="00FF639D">
        <w:t>namještenika</w:t>
      </w:r>
      <w:proofErr w:type="spellEnd"/>
      <w:r w:rsidR="007F5CB9">
        <w:t xml:space="preserve">, </w:t>
      </w:r>
      <w:proofErr w:type="spellStart"/>
      <w:r w:rsidR="007F5CB9">
        <w:t>kada</w:t>
      </w:r>
      <w:proofErr w:type="spellEnd"/>
      <w:r w:rsidR="007F5CB9">
        <w:t xml:space="preserve"> </w:t>
      </w:r>
      <w:proofErr w:type="spellStart"/>
      <w:r w:rsidR="007F5CB9">
        <w:t>jedan</w:t>
      </w:r>
      <w:proofErr w:type="spellEnd"/>
      <w:r w:rsidR="007F5CB9">
        <w:t xml:space="preserve"> </w:t>
      </w:r>
      <w:proofErr w:type="spellStart"/>
      <w:r w:rsidR="007F5CB9">
        <w:t>od</w:t>
      </w:r>
      <w:proofErr w:type="spellEnd"/>
      <w:r w:rsidR="007F5CB9">
        <w:t xml:space="preserve"> </w:t>
      </w:r>
      <w:proofErr w:type="spellStart"/>
      <w:r w:rsidR="007F5CB9">
        <w:t>namještenika</w:t>
      </w:r>
      <w:proofErr w:type="spellEnd"/>
      <w:r w:rsidR="007F5CB9">
        <w:t xml:space="preserve"> </w:t>
      </w:r>
      <w:proofErr w:type="spellStart"/>
      <w:r w:rsidR="007F5CB9">
        <w:t>prestaje</w:t>
      </w:r>
      <w:proofErr w:type="spellEnd"/>
      <w:r w:rsidR="007F5CB9">
        <w:t xml:space="preserve"> s </w:t>
      </w:r>
      <w:proofErr w:type="spellStart"/>
      <w:r w:rsidR="007F5CB9">
        <w:t>radom</w:t>
      </w:r>
      <w:proofErr w:type="spellEnd"/>
      <w:r w:rsidR="007F5CB9">
        <w:t xml:space="preserve"> u </w:t>
      </w:r>
      <w:proofErr w:type="spellStart"/>
      <w:r w:rsidR="007F5CB9">
        <w:t>ovom</w:t>
      </w:r>
      <w:proofErr w:type="spellEnd"/>
      <w:r w:rsidR="007F5CB9">
        <w:t xml:space="preserve"> </w:t>
      </w:r>
      <w:proofErr w:type="spellStart"/>
      <w:r w:rsidR="007F5CB9">
        <w:t>sudu</w:t>
      </w:r>
      <w:proofErr w:type="spellEnd"/>
      <w:r w:rsidR="007F5CB9">
        <w:t xml:space="preserve"> </w:t>
      </w:r>
      <w:proofErr w:type="spellStart"/>
      <w:r w:rsidR="007F5CB9">
        <w:t>radi</w:t>
      </w:r>
      <w:proofErr w:type="spellEnd"/>
      <w:r w:rsidR="007F5CB9">
        <w:t xml:space="preserve"> </w:t>
      </w:r>
      <w:proofErr w:type="spellStart"/>
      <w:r w:rsidR="007F5CB9">
        <w:t>sticanja</w:t>
      </w:r>
      <w:proofErr w:type="spellEnd"/>
      <w:r w:rsidR="007F5CB9">
        <w:t xml:space="preserve"> </w:t>
      </w:r>
      <w:proofErr w:type="spellStart"/>
      <w:r w:rsidR="007F5CB9">
        <w:t>uslova</w:t>
      </w:r>
      <w:proofErr w:type="spellEnd"/>
      <w:r w:rsidR="007F5CB9">
        <w:t xml:space="preserve"> za </w:t>
      </w:r>
      <w:proofErr w:type="spellStart"/>
      <w:r w:rsidR="007F5CB9">
        <w:t>penziju</w:t>
      </w:r>
      <w:proofErr w:type="spellEnd"/>
      <w:r w:rsidR="007F5CB9">
        <w:t>.</w:t>
      </w:r>
    </w:p>
    <w:p w14:paraId="3487D922" w14:textId="77777777" w:rsidR="000C6A60" w:rsidRPr="00FF639D" w:rsidRDefault="007F5CB9" w:rsidP="000C6A60">
      <w:pPr>
        <w:pStyle w:val="Standard"/>
        <w:jc w:val="both"/>
        <w:rPr>
          <w:rFonts w:hint="eastAsia"/>
          <w:lang w:val="bs-Latn-BA" w:eastAsia="bs-Latn-BA"/>
        </w:rPr>
      </w:pPr>
      <w:r>
        <w:t xml:space="preserve">Drugi </w:t>
      </w:r>
      <w:proofErr w:type="spellStart"/>
      <w:r>
        <w:t>namještenik</w:t>
      </w:r>
      <w:proofErr w:type="spellEnd"/>
      <w:r>
        <w:t xml:space="preserve"> </w:t>
      </w:r>
      <w:r w:rsidR="00F35D0D">
        <w:t xml:space="preserve">u </w:t>
      </w:r>
      <w:proofErr w:type="spellStart"/>
      <w:r w:rsidR="00F35D0D">
        <w:t>zemljišnoknjižnom</w:t>
      </w:r>
      <w:proofErr w:type="spellEnd"/>
      <w:r w:rsidR="00F35D0D">
        <w:t xml:space="preserve"> </w:t>
      </w:r>
      <w:proofErr w:type="spellStart"/>
      <w:r w:rsidR="00F35D0D">
        <w:t>odjeljenju</w:t>
      </w:r>
      <w:proofErr w:type="spellEnd"/>
      <w:r w:rsidR="00F35D0D">
        <w:t xml:space="preserve"> </w:t>
      </w:r>
      <w:r>
        <w:t xml:space="preserve">je </w:t>
      </w:r>
      <w:proofErr w:type="spellStart"/>
      <w:r>
        <w:t>prestao</w:t>
      </w:r>
      <w:proofErr w:type="spellEnd"/>
      <w:r>
        <w:t xml:space="preserve"> s </w:t>
      </w:r>
      <w:proofErr w:type="spellStart"/>
      <w:r>
        <w:t>radom</w:t>
      </w:r>
      <w:proofErr w:type="spellEnd"/>
      <w:r>
        <w:t xml:space="preserve"> u </w:t>
      </w:r>
      <w:proofErr w:type="spellStart"/>
      <w:r>
        <w:t>ovom</w:t>
      </w:r>
      <w:proofErr w:type="spellEnd"/>
      <w:r>
        <w:t xml:space="preserve"> </w:t>
      </w:r>
      <w:proofErr w:type="spellStart"/>
      <w:r>
        <w:t>sudu</w:t>
      </w:r>
      <w:proofErr w:type="spellEnd"/>
      <w:r>
        <w:t xml:space="preserve"> 01.10.2023. </w:t>
      </w:r>
      <w:proofErr w:type="spellStart"/>
      <w:r>
        <w:t>godine</w:t>
      </w:r>
      <w:proofErr w:type="spellEnd"/>
      <w:r>
        <w:t xml:space="preserve">, </w:t>
      </w:r>
      <w:proofErr w:type="spellStart"/>
      <w:r>
        <w:t>takođe</w:t>
      </w:r>
      <w:proofErr w:type="spellEnd"/>
      <w:r>
        <w:t xml:space="preserve"> </w:t>
      </w:r>
      <w:proofErr w:type="spellStart"/>
      <w:r w:rsidR="000A34A7">
        <w:t>radi</w:t>
      </w:r>
      <w:proofErr w:type="spellEnd"/>
      <w:r>
        <w:t xml:space="preserve"> </w:t>
      </w:r>
      <w:proofErr w:type="spellStart"/>
      <w:r>
        <w:t>sticanja</w:t>
      </w:r>
      <w:proofErr w:type="spellEnd"/>
      <w:r>
        <w:t xml:space="preserve"> </w:t>
      </w:r>
      <w:proofErr w:type="spellStart"/>
      <w:r>
        <w:t>uslova</w:t>
      </w:r>
      <w:proofErr w:type="spellEnd"/>
      <w:r>
        <w:t xml:space="preserve"> za </w:t>
      </w:r>
      <w:proofErr w:type="spellStart"/>
      <w:r>
        <w:t>penziju</w:t>
      </w:r>
      <w:proofErr w:type="spellEnd"/>
      <w:r>
        <w:t xml:space="preserve"> </w:t>
      </w:r>
      <w:proofErr w:type="spellStart"/>
      <w:r>
        <w:t>tako</w:t>
      </w:r>
      <w:proofErr w:type="spellEnd"/>
      <w:r>
        <w:t xml:space="preserve"> da je od </w:t>
      </w:r>
      <w:proofErr w:type="gramStart"/>
      <w:r>
        <w:t xml:space="preserve">tog </w:t>
      </w:r>
      <w:r w:rsidR="000C6A60" w:rsidRPr="00FF639D">
        <w:t xml:space="preserve"> </w:t>
      </w:r>
      <w:proofErr w:type="spellStart"/>
      <w:r>
        <w:t>datuma</w:t>
      </w:r>
      <w:proofErr w:type="spellEnd"/>
      <w:proofErr w:type="gramEnd"/>
      <w:r>
        <w:t xml:space="preserve"> </w:t>
      </w:r>
      <w:proofErr w:type="spellStart"/>
      <w:r>
        <w:t>sve</w:t>
      </w:r>
      <w:proofErr w:type="spellEnd"/>
      <w:r>
        <w:t xml:space="preserve"> </w:t>
      </w:r>
      <w:proofErr w:type="spellStart"/>
      <w:r>
        <w:t>poslove</w:t>
      </w:r>
      <w:proofErr w:type="spellEnd"/>
      <w:r>
        <w:t xml:space="preserve"> </w:t>
      </w:r>
      <w:proofErr w:type="spellStart"/>
      <w:r>
        <w:t>i</w:t>
      </w:r>
      <w:proofErr w:type="spellEnd"/>
      <w:r>
        <w:t xml:space="preserve"> </w:t>
      </w:r>
      <w:proofErr w:type="spellStart"/>
      <w:r>
        <w:t>zadatke</w:t>
      </w:r>
      <w:proofErr w:type="spellEnd"/>
      <w:r>
        <w:t xml:space="preserve"> u </w:t>
      </w:r>
      <w:proofErr w:type="spellStart"/>
      <w:r>
        <w:t>Odjeljen</w:t>
      </w:r>
      <w:r w:rsidR="000A34A7">
        <w:t>ju</w:t>
      </w:r>
      <w:proofErr w:type="spellEnd"/>
      <w:r>
        <w:t xml:space="preserve"> za </w:t>
      </w:r>
      <w:proofErr w:type="spellStart"/>
      <w:r>
        <w:t>zemljišnoknjižne</w:t>
      </w:r>
      <w:proofErr w:type="spellEnd"/>
      <w:r>
        <w:t xml:space="preserve"> </w:t>
      </w:r>
      <w:proofErr w:type="spellStart"/>
      <w:r>
        <w:t>psoove</w:t>
      </w:r>
      <w:proofErr w:type="spellEnd"/>
      <w:r>
        <w:t xml:space="preserve"> </w:t>
      </w:r>
      <w:proofErr w:type="spellStart"/>
      <w:r>
        <w:t>ovog</w:t>
      </w:r>
      <w:proofErr w:type="spellEnd"/>
      <w:r>
        <w:t xml:space="preserve"> </w:t>
      </w:r>
      <w:proofErr w:type="spellStart"/>
      <w:r>
        <w:t>suda</w:t>
      </w:r>
      <w:proofErr w:type="spellEnd"/>
      <w:r>
        <w:t xml:space="preserve"> </w:t>
      </w:r>
      <w:proofErr w:type="spellStart"/>
      <w:r>
        <w:t>obavljao</w:t>
      </w:r>
      <w:proofErr w:type="spellEnd"/>
      <w:r>
        <w:t xml:space="preserve"> </w:t>
      </w:r>
      <w:proofErr w:type="spellStart"/>
      <w:r>
        <w:t>rukovodilac</w:t>
      </w:r>
      <w:proofErr w:type="spellEnd"/>
      <w:r>
        <w:t xml:space="preserve"> </w:t>
      </w:r>
      <w:proofErr w:type="spellStart"/>
      <w:r>
        <w:t>tog</w:t>
      </w:r>
      <w:proofErr w:type="spellEnd"/>
      <w:r>
        <w:t xml:space="preserve"> </w:t>
      </w:r>
      <w:proofErr w:type="spellStart"/>
      <w:r>
        <w:t>odjeljenja</w:t>
      </w:r>
      <w:proofErr w:type="spellEnd"/>
      <w:r>
        <w:t>.</w:t>
      </w:r>
    </w:p>
    <w:p w14:paraId="5AA1BA60" w14:textId="77777777" w:rsidR="00006CC9" w:rsidRPr="00FF639D" w:rsidRDefault="00006CC9" w:rsidP="00006CC9">
      <w:pPr>
        <w:jc w:val="both"/>
      </w:pPr>
    </w:p>
    <w:p w14:paraId="0977EA97" w14:textId="77777777" w:rsidR="00006CC9" w:rsidRPr="00FF639D" w:rsidRDefault="00006CC9" w:rsidP="00006CC9">
      <w:pPr>
        <w:jc w:val="both"/>
      </w:pPr>
      <w:r w:rsidRPr="00FF639D">
        <w:t>Pravilnikom o unutrašnoj organizaciji Općinskog suda u Gradačcu broj: 028-0-Su-22-000 372 od 20.05.2022. godine, na koji je Federalni ministar pravde svojim aktom broj: 09-45-2106-11/22 od 18.07.2022. godine dao saglasnost</w:t>
      </w:r>
      <w:r w:rsidR="00FF639D">
        <w:t xml:space="preserve"> utvrđeno je</w:t>
      </w:r>
      <w:r w:rsidRPr="00FF639D">
        <w:t xml:space="preserve"> da poslove i zadatke u ovom sudu treba obavljati 9 (devet) sudija, uključujući i predsjednika s</w:t>
      </w:r>
      <w:r w:rsidR="00FF639D">
        <w:t xml:space="preserve">uda i 2 (dva) stručna saradnika te </w:t>
      </w:r>
      <w:r w:rsidR="007F5CB9">
        <w:t>6 državnih službenika i 28</w:t>
      </w:r>
      <w:r w:rsidR="00FF639D">
        <w:t xml:space="preserve"> namještenika.</w:t>
      </w:r>
    </w:p>
    <w:p w14:paraId="586F640B" w14:textId="77777777" w:rsidR="00006CC9" w:rsidRPr="00FF639D" w:rsidRDefault="00006CC9" w:rsidP="00006CC9">
      <w:pPr>
        <w:jc w:val="both"/>
      </w:pPr>
    </w:p>
    <w:p w14:paraId="445DD4E2" w14:textId="77777777" w:rsidR="00006CC9" w:rsidRPr="00FF639D" w:rsidRDefault="00C17D4B" w:rsidP="00006CC9">
      <w:pPr>
        <w:jc w:val="both"/>
      </w:pPr>
      <w:r>
        <w:t>Od 06.03.2023. godine u sudu nisu bile popunjene: pozicij</w:t>
      </w:r>
      <w:r w:rsidR="000A34A7">
        <w:t>a</w:t>
      </w:r>
      <w:r>
        <w:t xml:space="preserve"> 1 sudije a od 01.10.2023. godine i pozicija </w:t>
      </w:r>
      <w:r w:rsidR="000A34A7">
        <w:t>1</w:t>
      </w:r>
      <w:r>
        <w:t xml:space="preserve"> stručno</w:t>
      </w:r>
      <w:r w:rsidR="000A34A7">
        <w:t>g</w:t>
      </w:r>
      <w:r>
        <w:t xml:space="preserve"> saradnika.</w:t>
      </w:r>
    </w:p>
    <w:p w14:paraId="5EBCC89A" w14:textId="77777777" w:rsidR="00006CC9" w:rsidRPr="00FF639D" w:rsidRDefault="00006CC9" w:rsidP="00006CC9">
      <w:pPr>
        <w:jc w:val="both"/>
      </w:pPr>
    </w:p>
    <w:p w14:paraId="0B68A85F" w14:textId="77777777" w:rsidR="0049038E" w:rsidRPr="00C67312" w:rsidRDefault="0049038E" w:rsidP="0049038E">
      <w:pPr>
        <w:jc w:val="both"/>
        <w:rPr>
          <w:b/>
        </w:rPr>
      </w:pPr>
      <w:r w:rsidRPr="00C67312">
        <w:rPr>
          <w:b/>
        </w:rPr>
        <w:t>STANJE RIJEŠENIH I NERIJEŠENIH PREDMETA</w:t>
      </w:r>
    </w:p>
    <w:p w14:paraId="490FF19E" w14:textId="77777777" w:rsidR="0049038E" w:rsidRPr="00C67312" w:rsidRDefault="0049038E" w:rsidP="0049038E">
      <w:pPr>
        <w:jc w:val="both"/>
      </w:pPr>
    </w:p>
    <w:p w14:paraId="03B52194" w14:textId="77777777" w:rsidR="0049038E" w:rsidRPr="00F051B6" w:rsidRDefault="0049038E" w:rsidP="0049038E">
      <w:pPr>
        <w:jc w:val="both"/>
        <w:rPr>
          <w:color w:val="538135" w:themeColor="accent6" w:themeShade="BF"/>
        </w:rPr>
      </w:pPr>
    </w:p>
    <w:p w14:paraId="56D5E2D0" w14:textId="77777777" w:rsidR="0049038E" w:rsidRPr="00E80DD4" w:rsidRDefault="0049038E" w:rsidP="0049038E">
      <w:pPr>
        <w:jc w:val="both"/>
        <w:rPr>
          <w:color w:val="262626" w:themeColor="text1" w:themeTint="D9"/>
        </w:rPr>
      </w:pPr>
      <w:r w:rsidRPr="00E80DD4">
        <w:rPr>
          <w:color w:val="262626" w:themeColor="text1" w:themeTint="D9"/>
        </w:rPr>
        <w:t>Na početku izvješta</w:t>
      </w:r>
      <w:r w:rsidR="00F96AE6" w:rsidRPr="00E80DD4">
        <w:rPr>
          <w:color w:val="262626" w:themeColor="text1" w:themeTint="D9"/>
        </w:rPr>
        <w:t>jnog perioda bilo je neriješeno</w:t>
      </w:r>
      <w:r w:rsidRPr="00E80DD4">
        <w:rPr>
          <w:color w:val="262626" w:themeColor="text1" w:themeTint="D9"/>
        </w:rPr>
        <w:t xml:space="preserve"> ukupno </w:t>
      </w:r>
      <w:r w:rsidR="00C17D4B">
        <w:t>3.860</w:t>
      </w:r>
      <w:r w:rsidRPr="00E80DD4">
        <w:rPr>
          <w:color w:val="262626" w:themeColor="text1" w:themeTint="D9"/>
        </w:rPr>
        <w:t xml:space="preserve"> predmeta. U toku izvještajnog perioda od </w:t>
      </w:r>
      <w:r w:rsidR="00C17D4B">
        <w:rPr>
          <w:color w:val="262626" w:themeColor="text1" w:themeTint="D9"/>
        </w:rPr>
        <w:t>01.01-3112.2023. godine</w:t>
      </w:r>
      <w:r w:rsidR="00F051B6" w:rsidRPr="00E80DD4">
        <w:rPr>
          <w:color w:val="262626" w:themeColor="text1" w:themeTint="D9"/>
        </w:rPr>
        <w:t xml:space="preserve"> sud je primio ukupno </w:t>
      </w:r>
      <w:r w:rsidR="00C17D4B">
        <w:t xml:space="preserve">4073 </w:t>
      </w:r>
      <w:r w:rsidRPr="00E80DD4">
        <w:rPr>
          <w:color w:val="262626" w:themeColor="text1" w:themeTint="D9"/>
        </w:rPr>
        <w:t>predmeta, tako da je u</w:t>
      </w:r>
      <w:r w:rsidR="00C17D4B">
        <w:rPr>
          <w:color w:val="262626" w:themeColor="text1" w:themeTint="D9"/>
        </w:rPr>
        <w:t xml:space="preserve"> ovom sudu u</w:t>
      </w:r>
      <w:r w:rsidRPr="00E80DD4">
        <w:rPr>
          <w:color w:val="262626" w:themeColor="text1" w:themeTint="D9"/>
        </w:rPr>
        <w:t xml:space="preserve"> toku </w:t>
      </w:r>
      <w:r w:rsidR="00C17D4B">
        <w:rPr>
          <w:color w:val="262626" w:themeColor="text1" w:themeTint="D9"/>
        </w:rPr>
        <w:t>2023. godine</w:t>
      </w:r>
      <w:r w:rsidR="00F051B6" w:rsidRPr="00E80DD4">
        <w:rPr>
          <w:color w:val="262626" w:themeColor="text1" w:themeTint="D9"/>
        </w:rPr>
        <w:t xml:space="preserve"> </w:t>
      </w:r>
      <w:r w:rsidR="00C17D4B">
        <w:rPr>
          <w:color w:val="262626" w:themeColor="text1" w:themeTint="D9"/>
        </w:rPr>
        <w:t>bilo</w:t>
      </w:r>
      <w:r w:rsidR="00F051B6" w:rsidRPr="00E80DD4">
        <w:rPr>
          <w:color w:val="262626" w:themeColor="text1" w:themeTint="D9"/>
        </w:rPr>
        <w:t xml:space="preserve"> u radu </w:t>
      </w:r>
      <w:r w:rsidR="00C17D4B">
        <w:rPr>
          <w:color w:val="262626" w:themeColor="text1" w:themeTint="D9"/>
        </w:rPr>
        <w:t>7933 predmeta</w:t>
      </w:r>
      <w:r w:rsidR="00F051B6" w:rsidRPr="00E80DD4">
        <w:rPr>
          <w:color w:val="262626" w:themeColor="text1" w:themeTint="D9"/>
        </w:rPr>
        <w:t xml:space="preserve">. U toku </w:t>
      </w:r>
      <w:r w:rsidR="00C17D4B">
        <w:rPr>
          <w:color w:val="262626" w:themeColor="text1" w:themeTint="D9"/>
        </w:rPr>
        <w:t>2023. godine</w:t>
      </w:r>
      <w:r w:rsidR="00F051B6" w:rsidRPr="00E80DD4">
        <w:rPr>
          <w:color w:val="262626" w:themeColor="text1" w:themeTint="D9"/>
        </w:rPr>
        <w:t xml:space="preserve"> riješeno je </w:t>
      </w:r>
      <w:r w:rsidR="00C17D4B">
        <w:t>4792 predmeta</w:t>
      </w:r>
      <w:r w:rsidR="00CF4622" w:rsidRPr="00E80DD4">
        <w:rPr>
          <w:color w:val="262626" w:themeColor="text1" w:themeTint="D9"/>
        </w:rPr>
        <w:t>, a ostalo  neriješeno</w:t>
      </w:r>
      <w:r w:rsidRPr="00E80DD4">
        <w:rPr>
          <w:color w:val="262626" w:themeColor="text1" w:themeTint="D9"/>
        </w:rPr>
        <w:t xml:space="preserve"> ukupno </w:t>
      </w:r>
      <w:r w:rsidR="00C17D4B">
        <w:rPr>
          <w:color w:val="262626" w:themeColor="text1" w:themeTint="D9"/>
        </w:rPr>
        <w:t>3144 predmeta.</w:t>
      </w:r>
      <w:r w:rsidRPr="00E80DD4">
        <w:rPr>
          <w:color w:val="262626" w:themeColor="text1" w:themeTint="D9"/>
        </w:rPr>
        <w:t xml:space="preserve"> Ostvarena kolektivna norma za sud u </w:t>
      </w:r>
      <w:r w:rsidR="00C17D4B">
        <w:rPr>
          <w:color w:val="262626" w:themeColor="text1" w:themeTint="D9"/>
        </w:rPr>
        <w:t>u 2023. godini</w:t>
      </w:r>
      <w:r w:rsidR="00F051B6" w:rsidRPr="00E80DD4">
        <w:rPr>
          <w:color w:val="262626" w:themeColor="text1" w:themeTint="D9"/>
        </w:rPr>
        <w:t xml:space="preserve"> je prema podacima iz CMS-a</w:t>
      </w:r>
      <w:r w:rsidR="000A6323" w:rsidRPr="00E80DD4">
        <w:rPr>
          <w:color w:val="262626" w:themeColor="text1" w:themeTint="D9"/>
        </w:rPr>
        <w:t xml:space="preserve"> </w:t>
      </w:r>
      <w:r w:rsidR="00C17D4B" w:rsidRPr="00D1723D">
        <w:t>94,6</w:t>
      </w:r>
      <w:r w:rsidR="00C17D4B">
        <w:t>3</w:t>
      </w:r>
      <w:r w:rsidR="00C17D4B" w:rsidRPr="00D1723D">
        <w:t>%</w:t>
      </w:r>
      <w:r w:rsidRPr="00E80DD4">
        <w:rPr>
          <w:color w:val="262626" w:themeColor="text1" w:themeTint="D9"/>
        </w:rPr>
        <w:t>.</w:t>
      </w:r>
      <w:r w:rsidR="00DA2F2F" w:rsidRPr="00E80DD4">
        <w:rPr>
          <w:color w:val="262626" w:themeColor="text1" w:themeTint="D9"/>
        </w:rPr>
        <w:t xml:space="preserve"> (Ostvarena kolektivna norma za sud </w:t>
      </w:r>
      <w:r w:rsidR="00C17D4B">
        <w:rPr>
          <w:color w:val="262626" w:themeColor="text1" w:themeTint="D9"/>
        </w:rPr>
        <w:t>u 2022. godini</w:t>
      </w:r>
      <w:r w:rsidR="000A6323" w:rsidRPr="00E80DD4">
        <w:rPr>
          <w:color w:val="262626" w:themeColor="text1" w:themeTint="D9"/>
        </w:rPr>
        <w:t xml:space="preserve"> prema podacima iz CMS-a </w:t>
      </w:r>
      <w:r w:rsidR="00C17D4B">
        <w:rPr>
          <w:color w:val="262626" w:themeColor="text1" w:themeTint="D9"/>
        </w:rPr>
        <w:t>je: 87,81%).</w:t>
      </w:r>
    </w:p>
    <w:p w14:paraId="666B1A4E" w14:textId="77777777" w:rsidR="00DA2F2F" w:rsidRPr="00E80DD4" w:rsidRDefault="00C17D4B" w:rsidP="0049038E">
      <w:pPr>
        <w:jc w:val="both"/>
        <w:rPr>
          <w:color w:val="262626" w:themeColor="text1" w:themeTint="D9"/>
        </w:rPr>
      </w:pPr>
      <w:r>
        <w:rPr>
          <w:color w:val="262626" w:themeColor="text1" w:themeTint="D9"/>
        </w:rPr>
        <w:t>Sve gore navedeno</w:t>
      </w:r>
      <w:r w:rsidR="000A34A7">
        <w:rPr>
          <w:color w:val="262626" w:themeColor="text1" w:themeTint="D9"/>
        </w:rPr>
        <w:t xml:space="preserve"> pokazuje</w:t>
      </w:r>
      <w:r>
        <w:rPr>
          <w:color w:val="262626" w:themeColor="text1" w:themeTint="D9"/>
        </w:rPr>
        <w:t xml:space="preserve"> da su </w:t>
      </w:r>
      <w:r w:rsidR="00DA2F2F" w:rsidRPr="00E80DD4">
        <w:rPr>
          <w:color w:val="262626" w:themeColor="text1" w:themeTint="D9"/>
        </w:rPr>
        <w:t>rezultati rada</w:t>
      </w:r>
      <w:r>
        <w:rPr>
          <w:color w:val="262626" w:themeColor="text1" w:themeTint="D9"/>
        </w:rPr>
        <w:t>,</w:t>
      </w:r>
      <w:r w:rsidR="00DA2F2F" w:rsidRPr="00E80DD4">
        <w:rPr>
          <w:color w:val="262626" w:themeColor="text1" w:themeTint="D9"/>
        </w:rPr>
        <w:t xml:space="preserve"> u odnosu na prethodnu godinu</w:t>
      </w:r>
      <w:r>
        <w:rPr>
          <w:color w:val="262626" w:themeColor="text1" w:themeTint="D9"/>
        </w:rPr>
        <w:t>,</w:t>
      </w:r>
      <w:r w:rsidR="00DA2F2F" w:rsidRPr="00E80DD4">
        <w:rPr>
          <w:color w:val="262626" w:themeColor="text1" w:themeTint="D9"/>
        </w:rPr>
        <w:t xml:space="preserve"> znatno bolji.</w:t>
      </w:r>
    </w:p>
    <w:p w14:paraId="35DD0CE3" w14:textId="77777777" w:rsidR="0049038E" w:rsidRPr="00E80DD4" w:rsidRDefault="00B92694" w:rsidP="0049038E">
      <w:pPr>
        <w:jc w:val="both"/>
        <w:rPr>
          <w:color w:val="262626" w:themeColor="text1" w:themeTint="D9"/>
        </w:rPr>
      </w:pPr>
      <w:r w:rsidRPr="00E80DD4">
        <w:rPr>
          <w:color w:val="262626" w:themeColor="text1" w:themeTint="D9"/>
        </w:rPr>
        <w:t>Razlog dobrim rezultatima rada je izuzetan angažman sudija i drugih zaposlen</w:t>
      </w:r>
      <w:r w:rsidR="000A6323" w:rsidRPr="00E80DD4">
        <w:rPr>
          <w:color w:val="262626" w:themeColor="text1" w:themeTint="D9"/>
        </w:rPr>
        <w:t>ih i pored nedostatk</w:t>
      </w:r>
      <w:r w:rsidR="00C17D4B">
        <w:rPr>
          <w:color w:val="262626" w:themeColor="text1" w:themeTint="D9"/>
        </w:rPr>
        <w:t>a nosilaca pravosudnih funkcija.</w:t>
      </w:r>
    </w:p>
    <w:p w14:paraId="7C441F2D" w14:textId="77777777" w:rsidR="00656165" w:rsidRDefault="00006CC9" w:rsidP="00656165">
      <w:pPr>
        <w:jc w:val="both"/>
      </w:pPr>
      <w:r w:rsidRPr="00FF639D">
        <w:t xml:space="preserve">Ovdje ističemo problem manjka daktilografa.  </w:t>
      </w:r>
      <w:r w:rsidR="00656165">
        <w:t xml:space="preserve">Pored postojećih potreban je još najmanje 1 (jedan) kako bi sud normalno funkcionisao. </w:t>
      </w:r>
    </w:p>
    <w:p w14:paraId="5C6D02D3" w14:textId="77777777" w:rsidR="00656165" w:rsidRDefault="00656165" w:rsidP="00656165">
      <w:pPr>
        <w:jc w:val="both"/>
        <w:rPr>
          <w:bCs/>
          <w:iCs/>
        </w:rPr>
      </w:pPr>
      <w:r>
        <w:rPr>
          <w:bCs/>
          <w:iCs/>
        </w:rPr>
        <w:lastRenderedPageBreak/>
        <w:t xml:space="preserve">Općinski sud u Gradačcu se stalno suočava sa manjim brojem uposlenika od potrebnog a naročito sa manjim brojem daktilografa. Ovaj sud raspolaže sa 11 daktilografa, </w:t>
      </w:r>
      <w:r w:rsidR="00675255">
        <w:rPr>
          <w:bCs/>
          <w:iCs/>
        </w:rPr>
        <w:t>na kraju izvještajnog perioda je brojao</w:t>
      </w:r>
      <w:r>
        <w:rPr>
          <w:bCs/>
          <w:iCs/>
        </w:rPr>
        <w:t xml:space="preserve"> osam sudija i jednog stručnog saradnika uz napomenu da je još jedan, novoimenovani sudija počeo s radom u ovom sudu dana, 22.01.2024. godine. Starosna struktura daktilografa je takva da su 2 daktilografa starije životne dobi, nekoliko godina pred penziju i za koje su izvjesna bolovanja, radi zdravstvenog stanja dok su 5 daktilografa mlade zaposlenice od kojih je jedna na porodiljnom odsustvu a i za ostale se može očekivati isto. Treba istaći da je jedan daktilograf psihički bolestan, da smo za istog tražili ocjenu radne sposobnosti ali je Komisija predložila promjenu radnog mjesta, što ovaj sud trenutno nije u mogućnosti ispuniti. </w:t>
      </w:r>
    </w:p>
    <w:p w14:paraId="5D122DB2" w14:textId="77777777" w:rsidR="00656165" w:rsidRDefault="00656165" w:rsidP="00656165">
      <w:pPr>
        <w:jc w:val="both"/>
        <w:rPr>
          <w:bCs/>
          <w:iCs/>
        </w:rPr>
      </w:pPr>
      <w:r>
        <w:t xml:space="preserve">Napominjemo da je </w:t>
      </w:r>
      <w:r>
        <w:rPr>
          <w:bCs/>
          <w:iCs/>
        </w:rPr>
        <w:t xml:space="preserve">prosječna starost uposlenika ovog suda preko 50-ak godina. </w:t>
      </w:r>
    </w:p>
    <w:p w14:paraId="1D6FE5B9" w14:textId="77777777" w:rsidR="00656165" w:rsidRDefault="00656165" w:rsidP="00656165">
      <w:pPr>
        <w:jc w:val="both"/>
        <w:rPr>
          <w:bCs/>
          <w:iCs/>
        </w:rPr>
      </w:pPr>
      <w:r>
        <w:rPr>
          <w:bCs/>
          <w:iCs/>
        </w:rPr>
        <w:t xml:space="preserve">Inače, ovaj sud spada među sudove s najmanje zaposlenih državnih službenika (u odnosu na broj sudija)  a to je 4 (četiri) državna službenika. </w:t>
      </w:r>
    </w:p>
    <w:p w14:paraId="68CCBECD" w14:textId="77777777" w:rsidR="00006CC9" w:rsidRPr="007C6BD5" w:rsidRDefault="00006CC9" w:rsidP="00656165">
      <w:pPr>
        <w:jc w:val="both"/>
      </w:pPr>
      <w:r w:rsidRPr="00FF639D">
        <w:t xml:space="preserve">Ovom prilikom želimo da naglasimo da je važećim </w:t>
      </w:r>
      <w:r w:rsidRPr="00FF639D">
        <w:rPr>
          <w:lang w:val="hr-HR"/>
        </w:rPr>
        <w:t>Pravilnikom o unutrašnjoj organizaciji i sistematizaciji radnih mjesta u Općinskom sudu u Gradačcu, broj: 0</w:t>
      </w:r>
      <w:r w:rsidRPr="00FF639D">
        <w:t>28-0-Su-22-000 372 od 20.05.2022. godine predviđen broj zaposlenih 45 dok</w:t>
      </w:r>
      <w:r w:rsidR="00675255">
        <w:t xml:space="preserve"> je</w:t>
      </w:r>
      <w:r w:rsidRPr="00FF639D">
        <w:t xml:space="preserve"> trenutan broj zaposlenih u Općinskom sudu u Gradačcu na kraju </w:t>
      </w:r>
      <w:r w:rsidR="00DE73C7">
        <w:t>kalend</w:t>
      </w:r>
      <w:r w:rsidR="00675255">
        <w:t>arske 2023. godine g</w:t>
      </w:r>
      <w:r w:rsidR="00DE73C7">
        <w:t xml:space="preserve">odine 37 </w:t>
      </w:r>
      <w:r w:rsidRPr="00FF639D">
        <w:t>uposlenik</w:t>
      </w:r>
      <w:r w:rsidR="00DE73C7">
        <w:t>a</w:t>
      </w:r>
      <w:r w:rsidRPr="00FF639D">
        <w:t xml:space="preserve"> (UKUPNO: sudije, državni službenici i namještenici).</w:t>
      </w:r>
    </w:p>
    <w:p w14:paraId="11C09B16" w14:textId="77777777" w:rsidR="0049038E" w:rsidRPr="007C6BD5" w:rsidRDefault="0049038E" w:rsidP="0049038E">
      <w:pPr>
        <w:rPr>
          <w:lang w:val="hr-BA"/>
        </w:rPr>
      </w:pPr>
      <w:r w:rsidRPr="007C6BD5">
        <w:rPr>
          <w:lang w:val="hr-BA"/>
        </w:rPr>
        <w:t xml:space="preserve">                                                 </w:t>
      </w:r>
    </w:p>
    <w:p w14:paraId="250A61F4" w14:textId="77777777" w:rsidR="0049038E" w:rsidRPr="007C6BD5" w:rsidRDefault="0049038E" w:rsidP="0049038E">
      <w:pPr>
        <w:jc w:val="both"/>
      </w:pPr>
    </w:p>
    <w:p w14:paraId="1A5C81A5" w14:textId="77777777" w:rsidR="0049038E" w:rsidRPr="007C6BD5" w:rsidRDefault="0049038E" w:rsidP="0049038E">
      <w:pPr>
        <w:jc w:val="both"/>
      </w:pPr>
      <w:r w:rsidRPr="007C6BD5">
        <w:t>Slijedi tabela primljenih, riješenih, te neriješenih predmeta po referatima:</w:t>
      </w:r>
    </w:p>
    <w:p w14:paraId="69E64CAA" w14:textId="77777777" w:rsidR="0049038E" w:rsidRDefault="00451A8A" w:rsidP="0049038E">
      <w:pPr>
        <w:jc w:val="both"/>
      </w:pPr>
      <w:r>
        <w:rPr>
          <w:noProof/>
        </w:rPr>
        <w:drawing>
          <wp:inline distT="0" distB="0" distL="0" distR="0" wp14:anchorId="1893F0DF" wp14:editId="7E8C5813">
            <wp:extent cx="6390005" cy="4643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005" cy="4643120"/>
                    </a:xfrm>
                    <a:prstGeom prst="rect">
                      <a:avLst/>
                    </a:prstGeom>
                  </pic:spPr>
                </pic:pic>
              </a:graphicData>
            </a:graphic>
          </wp:inline>
        </w:drawing>
      </w:r>
    </w:p>
    <w:p w14:paraId="4317F8AA" w14:textId="77777777" w:rsidR="00740607" w:rsidRDefault="00451A8A" w:rsidP="0049038E">
      <w:pPr>
        <w:jc w:val="both"/>
      </w:pPr>
      <w:r>
        <w:rPr>
          <w:noProof/>
        </w:rPr>
        <w:drawing>
          <wp:inline distT="0" distB="0" distL="0" distR="0" wp14:anchorId="691BD287" wp14:editId="6B68682C">
            <wp:extent cx="6268085" cy="8891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8085" cy="8891270"/>
                    </a:xfrm>
                    <a:prstGeom prst="rect">
                      <a:avLst/>
                    </a:prstGeom>
                  </pic:spPr>
                </pic:pic>
              </a:graphicData>
            </a:graphic>
          </wp:inline>
        </w:drawing>
      </w:r>
    </w:p>
    <w:p w14:paraId="09AB629C" w14:textId="77777777" w:rsidR="00006CC9" w:rsidRDefault="0049038E" w:rsidP="0049038E">
      <w:pPr>
        <w:jc w:val="both"/>
      </w:pPr>
      <w:r w:rsidRPr="00FF639D">
        <w:t xml:space="preserve">U toku </w:t>
      </w:r>
      <w:r w:rsidR="00656165">
        <w:t xml:space="preserve">2023. godine </w:t>
      </w:r>
      <w:r w:rsidRPr="00FF639D">
        <w:t>sud se pridržavao Plana rješavanja  predmeta</w:t>
      </w:r>
      <w:r w:rsidR="00656165">
        <w:t xml:space="preserve"> za tu godinu</w:t>
      </w:r>
      <w:r w:rsidRPr="00FF639D">
        <w:t xml:space="preserve"> prema kome su predmeti rješavani po redu, hronološki prema starosti inicijalnog akta, te  predmeti koji su po Zakonu hitni.</w:t>
      </w:r>
      <w:r w:rsidRPr="00096ABA">
        <w:t xml:space="preserve"> </w:t>
      </w:r>
    </w:p>
    <w:p w14:paraId="0EF2ADC7" w14:textId="77777777" w:rsidR="0049038E" w:rsidRPr="00E80DD4" w:rsidRDefault="00E365DE" w:rsidP="0049038E">
      <w:pPr>
        <w:jc w:val="both"/>
        <w:rPr>
          <w:color w:val="262626" w:themeColor="text1" w:themeTint="D9"/>
        </w:rPr>
      </w:pPr>
      <w:r w:rsidRPr="00E80DD4">
        <w:rPr>
          <w:color w:val="262626" w:themeColor="text1" w:themeTint="D9"/>
        </w:rPr>
        <w:t xml:space="preserve">Realizacija Plana rješavanja predmeta </w:t>
      </w:r>
      <w:r w:rsidR="00656165">
        <w:rPr>
          <w:color w:val="262626" w:themeColor="text1" w:themeTint="D9"/>
        </w:rPr>
        <w:t>u 2023. godini</w:t>
      </w:r>
      <w:r w:rsidRPr="00E80DD4">
        <w:rPr>
          <w:color w:val="262626" w:themeColor="text1" w:themeTint="D9"/>
        </w:rPr>
        <w:t xml:space="preserve"> je </w:t>
      </w:r>
      <w:r w:rsidR="00656165" w:rsidRPr="00D5557F">
        <w:t>82,66%</w:t>
      </w:r>
      <w:r w:rsidR="00656165">
        <w:t>.</w:t>
      </w:r>
    </w:p>
    <w:p w14:paraId="0F015A20" w14:textId="77777777" w:rsidR="0049038E" w:rsidRPr="00E80DD4" w:rsidRDefault="0049038E" w:rsidP="0049038E">
      <w:pPr>
        <w:jc w:val="both"/>
        <w:rPr>
          <w:b/>
          <w:color w:val="262626" w:themeColor="text1" w:themeTint="D9"/>
        </w:rPr>
      </w:pPr>
    </w:p>
    <w:p w14:paraId="41EB4542" w14:textId="77777777" w:rsidR="0049038E" w:rsidRPr="00E80DD4" w:rsidRDefault="0049038E" w:rsidP="0049038E">
      <w:pPr>
        <w:rPr>
          <w:color w:val="262626" w:themeColor="text1" w:themeTint="D9"/>
        </w:rPr>
      </w:pPr>
    </w:p>
    <w:p w14:paraId="79CCC153" w14:textId="77777777" w:rsidR="0049038E" w:rsidRPr="00E80DD4" w:rsidRDefault="0049038E" w:rsidP="0049038E">
      <w:pPr>
        <w:pStyle w:val="Standard"/>
        <w:jc w:val="both"/>
        <w:rPr>
          <w:rFonts w:hint="eastAsia"/>
          <w:b/>
          <w:color w:val="262626" w:themeColor="text1" w:themeTint="D9"/>
        </w:rPr>
      </w:pPr>
      <w:r w:rsidRPr="00E80DD4">
        <w:rPr>
          <w:b/>
          <w:color w:val="262626" w:themeColor="text1" w:themeTint="D9"/>
        </w:rPr>
        <w:t>KRIVIČNOPRAVNA OBLAST</w:t>
      </w:r>
    </w:p>
    <w:p w14:paraId="3F2190E0" w14:textId="77777777" w:rsidR="0049038E" w:rsidRPr="00E80DD4" w:rsidRDefault="0049038E" w:rsidP="0049038E">
      <w:pPr>
        <w:pStyle w:val="Standard"/>
        <w:jc w:val="both"/>
        <w:rPr>
          <w:rFonts w:hint="eastAsia"/>
          <w:color w:val="262626" w:themeColor="text1" w:themeTint="D9"/>
        </w:rPr>
      </w:pPr>
    </w:p>
    <w:p w14:paraId="05BFC7CE"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U</w:t>
      </w:r>
      <w:r w:rsidR="00345455" w:rsidRPr="00E80DD4">
        <w:rPr>
          <w:color w:val="262626" w:themeColor="text1" w:themeTint="D9"/>
        </w:rPr>
        <w:t xml:space="preserve"> </w:t>
      </w:r>
      <w:proofErr w:type="spellStart"/>
      <w:r w:rsidR="00345455" w:rsidRPr="00E80DD4">
        <w:rPr>
          <w:color w:val="262626" w:themeColor="text1" w:themeTint="D9"/>
        </w:rPr>
        <w:t>ovoj</w:t>
      </w:r>
      <w:proofErr w:type="spellEnd"/>
      <w:r w:rsidR="00345455" w:rsidRPr="00E80DD4">
        <w:rPr>
          <w:color w:val="262626" w:themeColor="text1" w:themeTint="D9"/>
        </w:rPr>
        <w:t xml:space="preserve"> </w:t>
      </w:r>
      <w:proofErr w:type="spellStart"/>
      <w:r w:rsidR="00345455" w:rsidRPr="00E80DD4">
        <w:rPr>
          <w:color w:val="262626" w:themeColor="text1" w:themeTint="D9"/>
        </w:rPr>
        <w:t>oblasti</w:t>
      </w:r>
      <w:proofErr w:type="spellEnd"/>
      <w:r w:rsidR="00345455" w:rsidRPr="00E80DD4">
        <w:rPr>
          <w:color w:val="262626" w:themeColor="text1" w:themeTint="D9"/>
        </w:rPr>
        <w:t xml:space="preserve"> </w:t>
      </w:r>
      <w:proofErr w:type="spellStart"/>
      <w:r w:rsidR="00345455" w:rsidRPr="00E80DD4">
        <w:rPr>
          <w:color w:val="262626" w:themeColor="text1" w:themeTint="D9"/>
        </w:rPr>
        <w:t>sud</w:t>
      </w:r>
      <w:proofErr w:type="spellEnd"/>
      <w:r w:rsidR="00345455" w:rsidRPr="00E80DD4">
        <w:rPr>
          <w:color w:val="262626" w:themeColor="text1" w:themeTint="D9"/>
        </w:rPr>
        <w:t xml:space="preserve"> je </w:t>
      </w:r>
      <w:r w:rsidR="00656165">
        <w:rPr>
          <w:color w:val="262626" w:themeColor="text1" w:themeTint="D9"/>
        </w:rPr>
        <w:t xml:space="preserve">u </w:t>
      </w:r>
      <w:proofErr w:type="spellStart"/>
      <w:r w:rsidR="00656165">
        <w:rPr>
          <w:color w:val="262626" w:themeColor="text1" w:themeTint="D9"/>
        </w:rPr>
        <w:t>toku</w:t>
      </w:r>
      <w:proofErr w:type="spellEnd"/>
      <w:r w:rsidR="00656165">
        <w:rPr>
          <w:color w:val="262626" w:themeColor="text1" w:themeTint="D9"/>
        </w:rPr>
        <w:t xml:space="preserve"> 2023. </w:t>
      </w:r>
      <w:proofErr w:type="spellStart"/>
      <w:r w:rsidR="00656165">
        <w:rPr>
          <w:color w:val="262626" w:themeColor="text1" w:themeTint="D9"/>
        </w:rPr>
        <w:t>godine</w:t>
      </w:r>
      <w:proofErr w:type="spellEnd"/>
      <w:r w:rsidRPr="00E80DD4">
        <w:rPr>
          <w:color w:val="262626" w:themeColor="text1" w:themeTint="D9"/>
        </w:rPr>
        <w:t xml:space="preserve"> </w:t>
      </w:r>
      <w:proofErr w:type="spellStart"/>
      <w:r w:rsidRPr="00E80DD4">
        <w:rPr>
          <w:color w:val="262626" w:themeColor="text1" w:themeTint="D9"/>
        </w:rPr>
        <w:t>imao</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r w:rsidR="00656165" w:rsidRPr="00656165">
        <w:rPr>
          <w:color w:val="262626" w:themeColor="text1" w:themeTint="D9"/>
        </w:rPr>
        <w:t>286</w:t>
      </w:r>
      <w:r w:rsidRPr="00656165">
        <w:rPr>
          <w:color w:val="262626" w:themeColor="text1" w:themeTint="D9"/>
        </w:rPr>
        <w:t xml:space="preserve"> </w:t>
      </w:r>
      <w:r w:rsidRPr="00E80DD4">
        <w:rPr>
          <w:color w:val="262626" w:themeColor="text1" w:themeTint="D9"/>
        </w:rPr>
        <w:t xml:space="preserve">K - K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od</w:t>
      </w:r>
      <w:proofErr w:type="spellEnd"/>
      <w:r w:rsidRPr="00E80DD4">
        <w:rPr>
          <w:color w:val="262626" w:themeColor="text1" w:themeTint="D9"/>
        </w:rPr>
        <w:t xml:space="preserve"> </w:t>
      </w:r>
      <w:proofErr w:type="spellStart"/>
      <w:r w:rsidRPr="00E80DD4">
        <w:rPr>
          <w:color w:val="262626" w:themeColor="text1" w:themeTint="D9"/>
        </w:rPr>
        <w:t>čega</w:t>
      </w:r>
      <w:proofErr w:type="spellEnd"/>
      <w:r w:rsidRPr="00E80DD4">
        <w:rPr>
          <w:color w:val="262626" w:themeColor="text1" w:themeTint="D9"/>
        </w:rPr>
        <w:t xml:space="preserve"> je </w:t>
      </w:r>
      <w:proofErr w:type="spellStart"/>
      <w:r w:rsidRPr="00E80DD4">
        <w:rPr>
          <w:color w:val="262626" w:themeColor="text1" w:themeTint="D9"/>
        </w:rPr>
        <w:t>riješio</w:t>
      </w:r>
      <w:proofErr w:type="spellEnd"/>
      <w:r w:rsidRPr="00E80DD4">
        <w:rPr>
          <w:color w:val="262626" w:themeColor="text1" w:themeTint="D9"/>
        </w:rPr>
        <w:t xml:space="preserve"> </w:t>
      </w:r>
      <w:r w:rsidR="00656165">
        <w:rPr>
          <w:color w:val="262626" w:themeColor="text1" w:themeTint="D9"/>
        </w:rPr>
        <w:t>178</w:t>
      </w:r>
      <w:r w:rsidRPr="00E80DD4">
        <w:rPr>
          <w:color w:val="262626" w:themeColor="text1" w:themeTint="D9"/>
        </w:rPr>
        <w:t xml:space="preserve"> K </w:t>
      </w:r>
      <w:proofErr w:type="spellStart"/>
      <w:r w:rsidRPr="00E80DD4">
        <w:rPr>
          <w:color w:val="262626" w:themeColor="text1" w:themeTint="D9"/>
        </w:rPr>
        <w:t>predmeta</w:t>
      </w:r>
      <w:proofErr w:type="spellEnd"/>
      <w:r w:rsidRPr="00E80DD4">
        <w:rPr>
          <w:color w:val="262626" w:themeColor="text1" w:themeTint="D9"/>
        </w:rPr>
        <w:t xml:space="preserve">, da bi </w:t>
      </w:r>
      <w:proofErr w:type="spellStart"/>
      <w:r w:rsidRPr="00E80DD4">
        <w:rPr>
          <w:color w:val="262626" w:themeColor="text1" w:themeTint="D9"/>
        </w:rPr>
        <w:t>na</w:t>
      </w:r>
      <w:proofErr w:type="spellEnd"/>
      <w:r w:rsidRPr="00E80DD4">
        <w:rPr>
          <w:color w:val="262626" w:themeColor="text1" w:themeTint="D9"/>
        </w:rPr>
        <w:t xml:space="preserve"> </w:t>
      </w:r>
      <w:proofErr w:type="spellStart"/>
      <w:r w:rsidRPr="00E80DD4">
        <w:rPr>
          <w:color w:val="262626" w:themeColor="text1" w:themeTint="D9"/>
        </w:rPr>
        <w:t>kraju</w:t>
      </w:r>
      <w:proofErr w:type="spellEnd"/>
      <w:r w:rsidRPr="00E80DD4">
        <w:rPr>
          <w:color w:val="262626" w:themeColor="text1" w:themeTint="D9"/>
        </w:rPr>
        <w:t xml:space="preserve"> </w:t>
      </w:r>
      <w:proofErr w:type="spellStart"/>
      <w:r w:rsidRPr="00E80DD4">
        <w:rPr>
          <w:color w:val="262626" w:themeColor="text1" w:themeTint="D9"/>
        </w:rPr>
        <w:t>izvješt</w:t>
      </w:r>
      <w:r w:rsidR="00345455" w:rsidRPr="00E80DD4">
        <w:rPr>
          <w:color w:val="262626" w:themeColor="text1" w:themeTint="D9"/>
        </w:rPr>
        <w:t>ajne</w:t>
      </w:r>
      <w:proofErr w:type="spellEnd"/>
      <w:r w:rsidR="00345455" w:rsidRPr="00E80DD4">
        <w:rPr>
          <w:color w:val="262626" w:themeColor="text1" w:themeTint="D9"/>
        </w:rPr>
        <w:t xml:space="preserve"> </w:t>
      </w:r>
      <w:proofErr w:type="spellStart"/>
      <w:r w:rsidR="00345455" w:rsidRPr="00E80DD4">
        <w:rPr>
          <w:color w:val="262626" w:themeColor="text1" w:themeTint="D9"/>
        </w:rPr>
        <w:t>godine</w:t>
      </w:r>
      <w:proofErr w:type="spellEnd"/>
      <w:r w:rsidR="00345455" w:rsidRPr="00E80DD4">
        <w:rPr>
          <w:color w:val="262626" w:themeColor="text1" w:themeTint="D9"/>
        </w:rPr>
        <w:t xml:space="preserve"> </w:t>
      </w:r>
      <w:proofErr w:type="spellStart"/>
      <w:r w:rsidR="00345455" w:rsidRPr="00E80DD4">
        <w:rPr>
          <w:color w:val="262626" w:themeColor="text1" w:themeTint="D9"/>
        </w:rPr>
        <w:t>ostalo</w:t>
      </w:r>
      <w:proofErr w:type="spellEnd"/>
      <w:r w:rsidR="00345455" w:rsidRPr="00E80DD4">
        <w:rPr>
          <w:color w:val="262626" w:themeColor="text1" w:themeTint="D9"/>
        </w:rPr>
        <w:t xml:space="preserve"> </w:t>
      </w:r>
      <w:proofErr w:type="spellStart"/>
      <w:r w:rsidR="00345455" w:rsidRPr="00E80DD4">
        <w:rPr>
          <w:color w:val="262626" w:themeColor="text1" w:themeTint="D9"/>
        </w:rPr>
        <w:t>neriješenih</w:t>
      </w:r>
      <w:proofErr w:type="spellEnd"/>
      <w:r w:rsidR="00345455" w:rsidRPr="00E80DD4">
        <w:rPr>
          <w:color w:val="262626" w:themeColor="text1" w:themeTint="D9"/>
        </w:rPr>
        <w:t xml:space="preserve"> </w:t>
      </w:r>
      <w:r w:rsidR="00656165">
        <w:rPr>
          <w:color w:val="262626" w:themeColor="text1" w:themeTint="D9"/>
        </w:rPr>
        <w:t>108</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w:t>
      </w:r>
    </w:p>
    <w:p w14:paraId="2960E8ED"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Sud je </w:t>
      </w:r>
      <w:proofErr w:type="spellStart"/>
      <w:r w:rsidRPr="00E80DD4">
        <w:rPr>
          <w:color w:val="262626" w:themeColor="text1" w:themeTint="D9"/>
        </w:rPr>
        <w:t>imao</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r w:rsidR="00656165">
        <w:rPr>
          <w:color w:val="262626" w:themeColor="text1" w:themeTint="D9"/>
        </w:rPr>
        <w:t>105</w:t>
      </w:r>
      <w:r w:rsidRPr="00E80DD4">
        <w:rPr>
          <w:color w:val="262626" w:themeColor="text1" w:themeTint="D9"/>
        </w:rPr>
        <w:t xml:space="preserve"> Kpp </w:t>
      </w:r>
      <w:proofErr w:type="spellStart"/>
      <w:r w:rsidRPr="00E80DD4">
        <w:rPr>
          <w:color w:val="262626" w:themeColor="text1" w:themeTint="D9"/>
        </w:rPr>
        <w:t>predmeta</w:t>
      </w:r>
      <w:proofErr w:type="spellEnd"/>
      <w:r w:rsidRPr="00E80DD4">
        <w:rPr>
          <w:color w:val="262626" w:themeColor="text1" w:themeTint="D9"/>
        </w:rPr>
        <w:t xml:space="preserve"> – </w:t>
      </w:r>
      <w:proofErr w:type="spellStart"/>
      <w:r w:rsidRPr="00E80DD4">
        <w:rPr>
          <w:color w:val="262626" w:themeColor="text1" w:themeTint="D9"/>
        </w:rPr>
        <w:t>krivični</w:t>
      </w:r>
      <w:proofErr w:type="spellEnd"/>
      <w:r w:rsidRPr="00E80DD4">
        <w:rPr>
          <w:color w:val="262626" w:themeColor="text1" w:themeTint="D9"/>
        </w:rPr>
        <w:t xml:space="preserve"> </w:t>
      </w:r>
      <w:proofErr w:type="spellStart"/>
      <w:r w:rsidRPr="00E80DD4">
        <w:rPr>
          <w:color w:val="262626" w:themeColor="text1" w:themeTint="D9"/>
        </w:rPr>
        <w:t>prethodni</w:t>
      </w:r>
      <w:proofErr w:type="spellEnd"/>
      <w:r w:rsidRPr="00E80DD4">
        <w:rPr>
          <w:color w:val="262626" w:themeColor="text1" w:themeTint="D9"/>
        </w:rPr>
        <w:t xml:space="preserve"> </w:t>
      </w:r>
      <w:proofErr w:type="spellStart"/>
      <w:r w:rsidRPr="00E80DD4">
        <w:rPr>
          <w:color w:val="262626" w:themeColor="text1" w:themeTint="D9"/>
        </w:rPr>
        <w:t>postupak</w:t>
      </w:r>
      <w:proofErr w:type="spellEnd"/>
      <w:r w:rsidRPr="00E80DD4">
        <w:rPr>
          <w:color w:val="262626" w:themeColor="text1" w:themeTint="D9"/>
        </w:rPr>
        <w:t xml:space="preserve">, od </w:t>
      </w:r>
      <w:proofErr w:type="spellStart"/>
      <w:r w:rsidRPr="00E80DD4">
        <w:rPr>
          <w:color w:val="262626" w:themeColor="text1" w:themeTint="D9"/>
        </w:rPr>
        <w:t>kojih</w:t>
      </w:r>
      <w:proofErr w:type="spellEnd"/>
      <w:r w:rsidRPr="00E80DD4">
        <w:rPr>
          <w:color w:val="262626" w:themeColor="text1" w:themeTint="D9"/>
        </w:rPr>
        <w:t xml:space="preserve"> je </w:t>
      </w:r>
      <w:proofErr w:type="spellStart"/>
      <w:r w:rsidRPr="00E80DD4">
        <w:rPr>
          <w:color w:val="262626" w:themeColor="text1" w:themeTint="D9"/>
        </w:rPr>
        <w:t>riješio</w:t>
      </w:r>
      <w:proofErr w:type="spellEnd"/>
      <w:r w:rsidRPr="00E80DD4">
        <w:rPr>
          <w:color w:val="262626" w:themeColor="text1" w:themeTint="D9"/>
        </w:rPr>
        <w:t xml:space="preserve"> </w:t>
      </w:r>
      <w:r w:rsidR="00656165">
        <w:rPr>
          <w:color w:val="262626" w:themeColor="text1" w:themeTint="D9"/>
        </w:rPr>
        <w:t>97</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tako</w:t>
      </w:r>
      <w:proofErr w:type="spellEnd"/>
      <w:r w:rsidRPr="00E80DD4">
        <w:rPr>
          <w:color w:val="262626" w:themeColor="text1" w:themeTint="D9"/>
        </w:rPr>
        <w:t xml:space="preserve"> da je </w:t>
      </w:r>
      <w:proofErr w:type="spellStart"/>
      <w:r w:rsidRPr="00E80DD4">
        <w:rPr>
          <w:color w:val="262626" w:themeColor="text1" w:themeTint="D9"/>
        </w:rPr>
        <w:t>na</w:t>
      </w:r>
      <w:proofErr w:type="spellEnd"/>
      <w:r w:rsidRPr="00E80DD4">
        <w:rPr>
          <w:color w:val="262626" w:themeColor="text1" w:themeTint="D9"/>
        </w:rPr>
        <w:t xml:space="preserve"> </w:t>
      </w:r>
      <w:proofErr w:type="spellStart"/>
      <w:r w:rsidRPr="00E80DD4">
        <w:rPr>
          <w:color w:val="262626" w:themeColor="text1" w:themeTint="D9"/>
        </w:rPr>
        <w:t>kraju</w:t>
      </w:r>
      <w:proofErr w:type="spellEnd"/>
      <w:r w:rsidRPr="00E80DD4">
        <w:rPr>
          <w:color w:val="262626" w:themeColor="text1" w:themeTint="D9"/>
        </w:rPr>
        <w:t xml:space="preserve"> </w:t>
      </w:r>
      <w:proofErr w:type="spellStart"/>
      <w:r w:rsidRPr="00E80DD4">
        <w:rPr>
          <w:color w:val="262626" w:themeColor="text1" w:themeTint="D9"/>
        </w:rPr>
        <w:t>godine</w:t>
      </w:r>
      <w:proofErr w:type="spellEnd"/>
      <w:r w:rsidRPr="00E80DD4">
        <w:rPr>
          <w:color w:val="262626" w:themeColor="text1" w:themeTint="D9"/>
        </w:rPr>
        <w:t xml:space="preserve"> </w:t>
      </w:r>
      <w:proofErr w:type="spellStart"/>
      <w:r w:rsidRPr="00E80DD4">
        <w:rPr>
          <w:color w:val="262626" w:themeColor="text1" w:themeTint="D9"/>
        </w:rPr>
        <w:t>ostalo</w:t>
      </w:r>
      <w:proofErr w:type="spellEnd"/>
      <w:r w:rsidRPr="00E80DD4">
        <w:rPr>
          <w:color w:val="262626" w:themeColor="text1" w:themeTint="D9"/>
        </w:rPr>
        <w:t xml:space="preserve"> </w:t>
      </w:r>
      <w:r w:rsidR="00656165">
        <w:rPr>
          <w:color w:val="262626" w:themeColor="text1" w:themeTint="D9"/>
        </w:rPr>
        <w:t>8</w:t>
      </w:r>
      <w:r w:rsidR="009B056E">
        <w:rPr>
          <w:color w:val="262626" w:themeColor="text1" w:themeTint="D9"/>
        </w:rPr>
        <w:t xml:space="preserve"> </w:t>
      </w:r>
      <w:proofErr w:type="spellStart"/>
      <w:r w:rsidR="00345455" w:rsidRPr="00E80DD4">
        <w:rPr>
          <w:color w:val="262626" w:themeColor="text1" w:themeTint="D9"/>
        </w:rPr>
        <w:t>neriješenih</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w:t>
      </w:r>
    </w:p>
    <w:p w14:paraId="05D4A3B1" w14:textId="77777777" w:rsidR="0049038E" w:rsidRPr="00E80DD4" w:rsidRDefault="0049038E" w:rsidP="0049038E">
      <w:pPr>
        <w:pStyle w:val="Standard"/>
        <w:jc w:val="both"/>
        <w:rPr>
          <w:rFonts w:hint="eastAsia"/>
          <w:color w:val="262626" w:themeColor="text1" w:themeTint="D9"/>
        </w:rPr>
      </w:pPr>
      <w:proofErr w:type="spellStart"/>
      <w:r w:rsidRPr="00E80DD4">
        <w:rPr>
          <w:color w:val="262626" w:themeColor="text1" w:themeTint="D9"/>
        </w:rPr>
        <w:t>Kps</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 </w:t>
      </w:r>
      <w:proofErr w:type="spellStart"/>
      <w:r w:rsidRPr="00E80DD4">
        <w:rPr>
          <w:color w:val="262626" w:themeColor="text1" w:themeTint="D9"/>
        </w:rPr>
        <w:t>krivično</w:t>
      </w:r>
      <w:proofErr w:type="spellEnd"/>
      <w:r w:rsidRPr="00E80DD4">
        <w:rPr>
          <w:color w:val="262626" w:themeColor="text1" w:themeTint="D9"/>
        </w:rPr>
        <w:t xml:space="preserve"> </w:t>
      </w:r>
      <w:proofErr w:type="spellStart"/>
      <w:r w:rsidRPr="00E80DD4">
        <w:rPr>
          <w:color w:val="262626" w:themeColor="text1" w:themeTint="D9"/>
        </w:rPr>
        <w:t>prethodno</w:t>
      </w:r>
      <w:proofErr w:type="spellEnd"/>
      <w:r w:rsidRPr="00E80DD4">
        <w:rPr>
          <w:color w:val="262626" w:themeColor="text1" w:themeTint="D9"/>
        </w:rPr>
        <w:t xml:space="preserve"> </w:t>
      </w:r>
      <w:proofErr w:type="spellStart"/>
      <w:r w:rsidRPr="00E80DD4">
        <w:rPr>
          <w:color w:val="262626" w:themeColor="text1" w:themeTint="D9"/>
        </w:rPr>
        <w:t>saslušanje</w:t>
      </w:r>
      <w:proofErr w:type="spellEnd"/>
      <w:r w:rsidRPr="00E80DD4">
        <w:rPr>
          <w:color w:val="262626" w:themeColor="text1" w:themeTint="D9"/>
        </w:rPr>
        <w:t xml:space="preserve"> – </w:t>
      </w:r>
      <w:proofErr w:type="spellStart"/>
      <w:r w:rsidRPr="00E80DD4">
        <w:rPr>
          <w:color w:val="262626" w:themeColor="text1" w:themeTint="D9"/>
        </w:rPr>
        <w:t>sud</w:t>
      </w:r>
      <w:proofErr w:type="spellEnd"/>
      <w:r w:rsidRPr="00E80DD4">
        <w:rPr>
          <w:color w:val="262626" w:themeColor="text1" w:themeTint="D9"/>
        </w:rPr>
        <w:t xml:space="preserve"> je </w:t>
      </w:r>
      <w:proofErr w:type="spellStart"/>
      <w:r w:rsidRPr="00E80DD4">
        <w:rPr>
          <w:color w:val="262626" w:themeColor="text1" w:themeTint="D9"/>
        </w:rPr>
        <w:t>imao</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r w:rsidR="00656165">
        <w:rPr>
          <w:color w:val="262626" w:themeColor="text1" w:themeTint="D9"/>
        </w:rPr>
        <w:t>152</w:t>
      </w:r>
      <w:r w:rsidRPr="00E80DD4">
        <w:rPr>
          <w:color w:val="262626" w:themeColor="text1" w:themeTint="D9"/>
        </w:rPr>
        <w:t xml:space="preserve">, od </w:t>
      </w:r>
      <w:proofErr w:type="spellStart"/>
      <w:r w:rsidRPr="00E80DD4">
        <w:rPr>
          <w:color w:val="262626" w:themeColor="text1" w:themeTint="D9"/>
        </w:rPr>
        <w:t>čega</w:t>
      </w:r>
      <w:proofErr w:type="spellEnd"/>
      <w:r w:rsidRPr="00E80DD4">
        <w:rPr>
          <w:color w:val="262626" w:themeColor="text1" w:themeTint="D9"/>
        </w:rPr>
        <w:t xml:space="preserve"> je </w:t>
      </w:r>
      <w:proofErr w:type="spellStart"/>
      <w:r w:rsidRPr="00E80DD4">
        <w:rPr>
          <w:color w:val="262626" w:themeColor="text1" w:themeTint="D9"/>
        </w:rPr>
        <w:t>riješeno</w:t>
      </w:r>
      <w:proofErr w:type="spellEnd"/>
      <w:r w:rsidRPr="00E80DD4">
        <w:rPr>
          <w:color w:val="262626" w:themeColor="text1" w:themeTint="D9"/>
        </w:rPr>
        <w:t xml:space="preserve"> </w:t>
      </w:r>
      <w:r w:rsidR="005F26F3">
        <w:rPr>
          <w:color w:val="262626" w:themeColor="text1" w:themeTint="D9"/>
        </w:rPr>
        <w:t xml:space="preserve">128 </w:t>
      </w:r>
      <w:proofErr w:type="gramStart"/>
      <w:r w:rsidR="00E52692" w:rsidRPr="00E80DD4">
        <w:rPr>
          <w:color w:val="262626" w:themeColor="text1" w:themeTint="D9"/>
        </w:rPr>
        <w:t>a</w:t>
      </w:r>
      <w:proofErr w:type="gramEnd"/>
      <w:r w:rsidR="00E52692" w:rsidRPr="00E80DD4">
        <w:rPr>
          <w:color w:val="262626" w:themeColor="text1" w:themeTint="D9"/>
        </w:rPr>
        <w:t xml:space="preserve"> </w:t>
      </w:r>
      <w:proofErr w:type="spellStart"/>
      <w:r w:rsidR="00E52692" w:rsidRPr="00E80DD4">
        <w:rPr>
          <w:color w:val="262626" w:themeColor="text1" w:themeTint="D9"/>
        </w:rPr>
        <w:t>ostalo</w:t>
      </w:r>
      <w:proofErr w:type="spellEnd"/>
      <w:r w:rsidR="00E52692" w:rsidRPr="00E80DD4">
        <w:rPr>
          <w:color w:val="262626" w:themeColor="text1" w:themeTint="D9"/>
        </w:rPr>
        <w:t xml:space="preserve"> </w:t>
      </w:r>
      <w:proofErr w:type="spellStart"/>
      <w:r w:rsidR="00E52692" w:rsidRPr="00E80DD4">
        <w:rPr>
          <w:color w:val="262626" w:themeColor="text1" w:themeTint="D9"/>
        </w:rPr>
        <w:t>neriješeno</w:t>
      </w:r>
      <w:proofErr w:type="spellEnd"/>
      <w:r w:rsidR="00E52692" w:rsidRPr="00E80DD4">
        <w:rPr>
          <w:color w:val="262626" w:themeColor="text1" w:themeTint="D9"/>
        </w:rPr>
        <w:t xml:space="preserve"> </w:t>
      </w:r>
      <w:r w:rsidR="009B056E">
        <w:rPr>
          <w:color w:val="262626" w:themeColor="text1" w:themeTint="D9"/>
        </w:rPr>
        <w:t xml:space="preserve">24 </w:t>
      </w:r>
      <w:proofErr w:type="spellStart"/>
      <w:r w:rsidRPr="00E80DD4">
        <w:rPr>
          <w:color w:val="262626" w:themeColor="text1" w:themeTint="D9"/>
        </w:rPr>
        <w:t>predmeta</w:t>
      </w:r>
      <w:proofErr w:type="spellEnd"/>
      <w:r w:rsidRPr="00E80DD4">
        <w:rPr>
          <w:color w:val="262626" w:themeColor="text1" w:themeTint="D9"/>
        </w:rPr>
        <w:t>.</w:t>
      </w:r>
    </w:p>
    <w:p w14:paraId="49987DBD"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U </w:t>
      </w:r>
      <w:proofErr w:type="spellStart"/>
      <w:r w:rsidRPr="00E80DD4">
        <w:rPr>
          <w:color w:val="262626" w:themeColor="text1" w:themeTint="D9"/>
        </w:rPr>
        <w:t>toku</w:t>
      </w:r>
      <w:proofErr w:type="spellEnd"/>
      <w:r w:rsidRPr="00E80DD4">
        <w:rPr>
          <w:color w:val="262626" w:themeColor="text1" w:themeTint="D9"/>
        </w:rPr>
        <w:t xml:space="preserve"> </w:t>
      </w:r>
      <w:r w:rsidR="009B056E">
        <w:rPr>
          <w:color w:val="262626" w:themeColor="text1" w:themeTint="D9"/>
        </w:rPr>
        <w:t xml:space="preserve">2023. </w:t>
      </w:r>
      <w:proofErr w:type="spellStart"/>
      <w:r w:rsidR="009B056E">
        <w:rPr>
          <w:color w:val="262626" w:themeColor="text1" w:themeTint="D9"/>
        </w:rPr>
        <w:t>godine</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je </w:t>
      </w:r>
      <w:proofErr w:type="spellStart"/>
      <w:r w:rsidRPr="00E80DD4">
        <w:rPr>
          <w:color w:val="262626" w:themeColor="text1" w:themeTint="D9"/>
        </w:rPr>
        <w:t>bilo</w:t>
      </w:r>
      <w:proofErr w:type="spellEnd"/>
      <w:r w:rsidRPr="00E80DD4">
        <w:rPr>
          <w:color w:val="262626" w:themeColor="text1" w:themeTint="D9"/>
        </w:rPr>
        <w:t xml:space="preserve"> </w:t>
      </w:r>
      <w:r w:rsidR="009B056E">
        <w:rPr>
          <w:color w:val="262626" w:themeColor="text1" w:themeTint="D9"/>
        </w:rPr>
        <w:t>52</w:t>
      </w:r>
      <w:r w:rsidRPr="00E80DD4">
        <w:rPr>
          <w:color w:val="262626" w:themeColor="text1" w:themeTint="D9"/>
        </w:rPr>
        <w:t xml:space="preserve"> </w:t>
      </w:r>
      <w:proofErr w:type="spellStart"/>
      <w:r w:rsidRPr="00E80DD4">
        <w:rPr>
          <w:color w:val="262626" w:themeColor="text1" w:themeTint="D9"/>
        </w:rPr>
        <w:t>Kv</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produženje</w:t>
      </w:r>
      <w:proofErr w:type="spellEnd"/>
      <w:r w:rsidRPr="00E80DD4">
        <w:rPr>
          <w:color w:val="262626" w:themeColor="text1" w:themeTint="D9"/>
        </w:rPr>
        <w:t xml:space="preserve"> </w:t>
      </w:r>
      <w:proofErr w:type="spellStart"/>
      <w:r w:rsidRPr="00E80DD4">
        <w:rPr>
          <w:color w:val="262626" w:themeColor="text1" w:themeTint="D9"/>
        </w:rPr>
        <w:t>pritvora</w:t>
      </w:r>
      <w:proofErr w:type="spellEnd"/>
      <w:r w:rsidRPr="00E80DD4">
        <w:rPr>
          <w:color w:val="262626" w:themeColor="text1" w:themeTint="D9"/>
        </w:rPr>
        <w:t xml:space="preserve">, </w:t>
      </w:r>
      <w:proofErr w:type="spellStart"/>
      <w:r w:rsidRPr="00E80DD4">
        <w:rPr>
          <w:color w:val="262626" w:themeColor="text1" w:themeTint="D9"/>
        </w:rPr>
        <w:t>ponavljanje</w:t>
      </w:r>
      <w:proofErr w:type="spellEnd"/>
      <w:r w:rsidRPr="00E80DD4">
        <w:rPr>
          <w:color w:val="262626" w:themeColor="text1" w:themeTint="D9"/>
        </w:rPr>
        <w:t xml:space="preserve"> </w:t>
      </w:r>
      <w:proofErr w:type="spellStart"/>
      <w:r w:rsidRPr="00E80DD4">
        <w:rPr>
          <w:color w:val="262626" w:themeColor="text1" w:themeTint="D9"/>
        </w:rPr>
        <w:t>postupka</w:t>
      </w:r>
      <w:proofErr w:type="spellEnd"/>
      <w:r w:rsidRPr="00E80DD4">
        <w:rPr>
          <w:color w:val="262626" w:themeColor="text1" w:themeTint="D9"/>
        </w:rPr>
        <w:t xml:space="preserve"> </w:t>
      </w:r>
      <w:proofErr w:type="spellStart"/>
      <w:r w:rsidRPr="00E80DD4">
        <w:rPr>
          <w:color w:val="262626" w:themeColor="text1" w:themeTint="D9"/>
        </w:rPr>
        <w:t>i</w:t>
      </w:r>
      <w:proofErr w:type="spellEnd"/>
      <w:r w:rsidR="00E52692" w:rsidRPr="00E80DD4">
        <w:rPr>
          <w:color w:val="262626" w:themeColor="text1" w:themeTint="D9"/>
        </w:rPr>
        <w:t xml:space="preserve"> </w:t>
      </w:r>
      <w:proofErr w:type="spellStart"/>
      <w:r w:rsidR="00E52692" w:rsidRPr="00E80DD4">
        <w:rPr>
          <w:color w:val="262626" w:themeColor="text1" w:themeTint="D9"/>
        </w:rPr>
        <w:t>slično</w:t>
      </w:r>
      <w:proofErr w:type="spellEnd"/>
      <w:r w:rsidR="00E52692" w:rsidRPr="00E80DD4">
        <w:rPr>
          <w:color w:val="262626" w:themeColor="text1" w:themeTint="D9"/>
        </w:rPr>
        <w:t xml:space="preserve">) od </w:t>
      </w:r>
      <w:proofErr w:type="spellStart"/>
      <w:r w:rsidR="00E52692" w:rsidRPr="00E80DD4">
        <w:rPr>
          <w:color w:val="262626" w:themeColor="text1" w:themeTint="D9"/>
        </w:rPr>
        <w:t>čega</w:t>
      </w:r>
      <w:proofErr w:type="spellEnd"/>
      <w:r w:rsidR="00E52692" w:rsidRPr="00E80DD4">
        <w:rPr>
          <w:color w:val="262626" w:themeColor="text1" w:themeTint="D9"/>
        </w:rPr>
        <w:t xml:space="preserve"> je </w:t>
      </w:r>
      <w:proofErr w:type="spellStart"/>
      <w:r w:rsidR="00E52692" w:rsidRPr="00E80DD4">
        <w:rPr>
          <w:color w:val="262626" w:themeColor="text1" w:themeTint="D9"/>
        </w:rPr>
        <w:t>završeno</w:t>
      </w:r>
      <w:proofErr w:type="spellEnd"/>
      <w:r w:rsidR="009B056E">
        <w:rPr>
          <w:color w:val="262626" w:themeColor="text1" w:themeTint="D9"/>
        </w:rPr>
        <w:t xml:space="preserve"> 45</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gramStart"/>
      <w:r w:rsidRPr="00E80DD4">
        <w:rPr>
          <w:color w:val="262626" w:themeColor="text1" w:themeTint="D9"/>
        </w:rPr>
        <w:t>a</w:t>
      </w:r>
      <w:proofErr w:type="gramEnd"/>
      <w:r w:rsidRPr="00E80DD4">
        <w:rPr>
          <w:color w:val="262626" w:themeColor="text1" w:themeTint="D9"/>
        </w:rPr>
        <w:t xml:space="preserve"> </w:t>
      </w:r>
      <w:proofErr w:type="spellStart"/>
      <w:r w:rsidRPr="00E80DD4">
        <w:rPr>
          <w:color w:val="262626" w:themeColor="text1" w:themeTint="D9"/>
        </w:rPr>
        <w:t>ostalo</w:t>
      </w:r>
      <w:proofErr w:type="spellEnd"/>
      <w:r w:rsidRPr="00E80DD4">
        <w:rPr>
          <w:color w:val="262626" w:themeColor="text1" w:themeTint="D9"/>
        </w:rPr>
        <w:t xml:space="preserve"> </w:t>
      </w:r>
      <w:proofErr w:type="spellStart"/>
      <w:r w:rsidRPr="00E80DD4">
        <w:rPr>
          <w:color w:val="262626" w:themeColor="text1" w:themeTint="D9"/>
        </w:rPr>
        <w:t>neriješeno</w:t>
      </w:r>
      <w:proofErr w:type="spellEnd"/>
      <w:r w:rsidRPr="00E80DD4">
        <w:rPr>
          <w:color w:val="262626" w:themeColor="text1" w:themeTint="D9"/>
        </w:rPr>
        <w:t xml:space="preserve"> </w:t>
      </w:r>
      <w:r w:rsidR="009B056E">
        <w:rPr>
          <w:color w:val="262626" w:themeColor="text1" w:themeTint="D9"/>
        </w:rPr>
        <w:t xml:space="preserve">7 </w:t>
      </w:r>
      <w:proofErr w:type="spellStart"/>
      <w:r w:rsidRPr="00E80DD4">
        <w:rPr>
          <w:color w:val="262626" w:themeColor="text1" w:themeTint="D9"/>
        </w:rPr>
        <w:t>predmeta</w:t>
      </w:r>
      <w:proofErr w:type="spellEnd"/>
      <w:r w:rsidRPr="00E80DD4">
        <w:rPr>
          <w:color w:val="262626" w:themeColor="text1" w:themeTint="D9"/>
        </w:rPr>
        <w:t>.</w:t>
      </w:r>
    </w:p>
    <w:p w14:paraId="7A1C9D97"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U </w:t>
      </w:r>
      <w:proofErr w:type="spellStart"/>
      <w:r w:rsidRPr="00E80DD4">
        <w:rPr>
          <w:color w:val="262626" w:themeColor="text1" w:themeTint="D9"/>
        </w:rPr>
        <w:t>toku</w:t>
      </w:r>
      <w:proofErr w:type="spellEnd"/>
      <w:r w:rsidRPr="00E80DD4">
        <w:rPr>
          <w:color w:val="262626" w:themeColor="text1" w:themeTint="D9"/>
        </w:rPr>
        <w:t xml:space="preserve"> </w:t>
      </w:r>
      <w:proofErr w:type="spellStart"/>
      <w:r w:rsidRPr="00E80DD4">
        <w:rPr>
          <w:color w:val="262626" w:themeColor="text1" w:themeTint="D9"/>
        </w:rPr>
        <w:t>izvje</w:t>
      </w:r>
      <w:r w:rsidR="00345455" w:rsidRPr="00E80DD4">
        <w:rPr>
          <w:color w:val="262626" w:themeColor="text1" w:themeTint="D9"/>
        </w:rPr>
        <w:t>štajnog</w:t>
      </w:r>
      <w:proofErr w:type="spellEnd"/>
      <w:r w:rsidR="00345455" w:rsidRPr="00E80DD4">
        <w:rPr>
          <w:color w:val="262626" w:themeColor="text1" w:themeTint="D9"/>
        </w:rPr>
        <w:t xml:space="preserve"> </w:t>
      </w:r>
      <w:proofErr w:type="spellStart"/>
      <w:r w:rsidR="00345455" w:rsidRPr="00E80DD4">
        <w:rPr>
          <w:color w:val="262626" w:themeColor="text1" w:themeTint="D9"/>
        </w:rPr>
        <w:t>perioda</w:t>
      </w:r>
      <w:proofErr w:type="spellEnd"/>
      <w:r w:rsidR="00345455" w:rsidRPr="00E80DD4">
        <w:rPr>
          <w:color w:val="262626" w:themeColor="text1" w:themeTint="D9"/>
        </w:rPr>
        <w:t xml:space="preserve"> u </w:t>
      </w:r>
      <w:proofErr w:type="spellStart"/>
      <w:r w:rsidR="00345455" w:rsidRPr="00E80DD4">
        <w:rPr>
          <w:color w:val="262626" w:themeColor="text1" w:themeTint="D9"/>
        </w:rPr>
        <w:t>radu</w:t>
      </w:r>
      <w:proofErr w:type="spellEnd"/>
      <w:r w:rsidR="00345455" w:rsidRPr="00E80DD4">
        <w:rPr>
          <w:color w:val="262626" w:themeColor="text1" w:themeTint="D9"/>
        </w:rPr>
        <w:t xml:space="preserve"> je </w:t>
      </w:r>
      <w:proofErr w:type="spellStart"/>
      <w:r w:rsidR="00345455" w:rsidRPr="00E80DD4">
        <w:rPr>
          <w:color w:val="262626" w:themeColor="text1" w:themeTint="D9"/>
        </w:rPr>
        <w:t>bilo</w:t>
      </w:r>
      <w:proofErr w:type="spellEnd"/>
      <w:r w:rsidR="00345455" w:rsidRPr="00E80DD4">
        <w:rPr>
          <w:color w:val="262626" w:themeColor="text1" w:themeTint="D9"/>
        </w:rPr>
        <w:t xml:space="preserve"> </w:t>
      </w:r>
      <w:r w:rsidR="009B056E">
        <w:rPr>
          <w:color w:val="262626" w:themeColor="text1" w:themeTint="D9"/>
        </w:rPr>
        <w:t>178</w:t>
      </w:r>
      <w:r w:rsidRPr="00E80DD4">
        <w:rPr>
          <w:color w:val="262626" w:themeColor="text1" w:themeTint="D9"/>
        </w:rPr>
        <w:t xml:space="preserve"> </w:t>
      </w:r>
      <w:proofErr w:type="spellStart"/>
      <w:r w:rsidRPr="00E80DD4">
        <w:rPr>
          <w:color w:val="262626" w:themeColor="text1" w:themeTint="D9"/>
        </w:rPr>
        <w:t>Kbs</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 </w:t>
      </w:r>
      <w:proofErr w:type="spellStart"/>
      <w:r w:rsidRPr="00E80DD4">
        <w:rPr>
          <w:color w:val="262626" w:themeColor="text1" w:themeTint="D9"/>
        </w:rPr>
        <w:t>brisanje</w:t>
      </w:r>
      <w:proofErr w:type="spellEnd"/>
      <w:r w:rsidRPr="00E80DD4">
        <w:rPr>
          <w:color w:val="262626" w:themeColor="text1" w:themeTint="D9"/>
        </w:rPr>
        <w:t xml:space="preserve"> </w:t>
      </w:r>
      <w:proofErr w:type="spellStart"/>
      <w:r w:rsidRPr="00E80DD4">
        <w:rPr>
          <w:color w:val="262626" w:themeColor="text1" w:themeTint="D9"/>
        </w:rPr>
        <w:t>osuda</w:t>
      </w:r>
      <w:proofErr w:type="spellEnd"/>
      <w:r w:rsidRPr="00E80DD4">
        <w:rPr>
          <w:color w:val="262626" w:themeColor="text1" w:themeTint="D9"/>
        </w:rPr>
        <w:t xml:space="preserve">, od </w:t>
      </w:r>
      <w:proofErr w:type="spellStart"/>
      <w:r w:rsidRPr="00E80DD4">
        <w:rPr>
          <w:color w:val="262626" w:themeColor="text1" w:themeTint="D9"/>
        </w:rPr>
        <w:t>čega</w:t>
      </w:r>
      <w:proofErr w:type="spellEnd"/>
      <w:r w:rsidRPr="00E80DD4">
        <w:rPr>
          <w:color w:val="262626" w:themeColor="text1" w:themeTint="D9"/>
        </w:rPr>
        <w:t xml:space="preserve"> je </w:t>
      </w:r>
      <w:proofErr w:type="spellStart"/>
      <w:r w:rsidRPr="00E80DD4">
        <w:rPr>
          <w:color w:val="262626" w:themeColor="text1" w:themeTint="D9"/>
        </w:rPr>
        <w:t>riješeno</w:t>
      </w:r>
      <w:proofErr w:type="spellEnd"/>
      <w:r w:rsidR="005F26F3">
        <w:rPr>
          <w:color w:val="262626" w:themeColor="text1" w:themeTint="D9"/>
        </w:rPr>
        <w:t xml:space="preserve"> 1</w:t>
      </w:r>
      <w:r w:rsidR="009B056E">
        <w:rPr>
          <w:color w:val="262626" w:themeColor="text1" w:themeTint="D9"/>
        </w:rPr>
        <w:t>58</w:t>
      </w:r>
      <w:r w:rsidR="00345455" w:rsidRPr="00E80DD4">
        <w:rPr>
          <w:color w:val="262626" w:themeColor="text1" w:themeTint="D9"/>
        </w:rPr>
        <w:t xml:space="preserve">, </w:t>
      </w:r>
      <w:proofErr w:type="gramStart"/>
      <w:r w:rsidR="00345455" w:rsidRPr="00E80DD4">
        <w:rPr>
          <w:color w:val="262626" w:themeColor="text1" w:themeTint="D9"/>
        </w:rPr>
        <w:t>a</w:t>
      </w:r>
      <w:proofErr w:type="gramEnd"/>
      <w:r w:rsidR="00345455" w:rsidRPr="00E80DD4">
        <w:rPr>
          <w:color w:val="262626" w:themeColor="text1" w:themeTint="D9"/>
        </w:rPr>
        <w:t xml:space="preserve"> </w:t>
      </w:r>
      <w:proofErr w:type="spellStart"/>
      <w:r w:rsidR="00345455" w:rsidRPr="00E80DD4">
        <w:rPr>
          <w:color w:val="262626" w:themeColor="text1" w:themeTint="D9"/>
        </w:rPr>
        <w:t>ostalo</w:t>
      </w:r>
      <w:proofErr w:type="spellEnd"/>
      <w:r w:rsidR="00345455" w:rsidRPr="00E80DD4">
        <w:rPr>
          <w:color w:val="262626" w:themeColor="text1" w:themeTint="D9"/>
        </w:rPr>
        <w:t xml:space="preserve"> </w:t>
      </w:r>
      <w:proofErr w:type="spellStart"/>
      <w:r w:rsidR="00345455" w:rsidRPr="00E80DD4">
        <w:rPr>
          <w:color w:val="262626" w:themeColor="text1" w:themeTint="D9"/>
        </w:rPr>
        <w:t>neriješenih</w:t>
      </w:r>
      <w:proofErr w:type="spellEnd"/>
      <w:r w:rsidR="00345455" w:rsidRPr="00E80DD4">
        <w:rPr>
          <w:color w:val="262626" w:themeColor="text1" w:themeTint="D9"/>
        </w:rPr>
        <w:t xml:space="preserve"> </w:t>
      </w:r>
      <w:r w:rsidR="009B056E">
        <w:rPr>
          <w:color w:val="262626" w:themeColor="text1" w:themeTint="D9"/>
        </w:rPr>
        <w:t>20</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w:t>
      </w:r>
    </w:p>
    <w:p w14:paraId="36D69335" w14:textId="77777777" w:rsidR="0049038E" w:rsidRPr="00E80DD4" w:rsidRDefault="0049038E" w:rsidP="0049038E">
      <w:pPr>
        <w:pStyle w:val="Standard"/>
        <w:jc w:val="both"/>
        <w:rPr>
          <w:rFonts w:hint="eastAsia"/>
          <w:color w:val="262626" w:themeColor="text1" w:themeTint="D9"/>
        </w:rPr>
      </w:pPr>
    </w:p>
    <w:p w14:paraId="60DA1AB7" w14:textId="77777777" w:rsidR="0049038E" w:rsidRPr="0093047C" w:rsidRDefault="0049038E" w:rsidP="0049038E">
      <w:pPr>
        <w:pStyle w:val="Standard"/>
        <w:jc w:val="both"/>
        <w:rPr>
          <w:rFonts w:hint="eastAsia"/>
          <w:color w:val="262626" w:themeColor="text1" w:themeTint="D9"/>
        </w:rPr>
      </w:pPr>
      <w:r w:rsidRPr="0093047C">
        <w:rPr>
          <w:color w:val="262626" w:themeColor="text1" w:themeTint="D9"/>
        </w:rPr>
        <w:t xml:space="preserve">Na </w:t>
      </w:r>
      <w:proofErr w:type="spellStart"/>
      <w:r w:rsidRPr="0093047C">
        <w:rPr>
          <w:color w:val="262626" w:themeColor="text1" w:themeTint="D9"/>
        </w:rPr>
        <w:t>krivično</w:t>
      </w:r>
      <w:r w:rsidR="00345455" w:rsidRPr="0093047C">
        <w:rPr>
          <w:color w:val="262626" w:themeColor="text1" w:themeTint="D9"/>
        </w:rPr>
        <w:t>m</w:t>
      </w:r>
      <w:proofErr w:type="spellEnd"/>
      <w:r w:rsidR="00345455" w:rsidRPr="0093047C">
        <w:rPr>
          <w:color w:val="262626" w:themeColor="text1" w:themeTint="D9"/>
        </w:rPr>
        <w:t xml:space="preserve"> </w:t>
      </w:r>
      <w:proofErr w:type="spellStart"/>
      <w:r w:rsidR="00345455" w:rsidRPr="0093047C">
        <w:rPr>
          <w:color w:val="262626" w:themeColor="text1" w:themeTint="D9"/>
        </w:rPr>
        <w:t>referatu</w:t>
      </w:r>
      <w:proofErr w:type="spellEnd"/>
      <w:r w:rsidR="00345455" w:rsidRPr="0093047C">
        <w:rPr>
          <w:color w:val="262626" w:themeColor="text1" w:themeTint="D9"/>
        </w:rPr>
        <w:t xml:space="preserve"> je </w:t>
      </w:r>
      <w:proofErr w:type="spellStart"/>
      <w:r w:rsidR="00345455" w:rsidRPr="0093047C">
        <w:rPr>
          <w:color w:val="262626" w:themeColor="text1" w:themeTint="D9"/>
        </w:rPr>
        <w:t>ukupno</w:t>
      </w:r>
      <w:proofErr w:type="spellEnd"/>
      <w:r w:rsidR="00345455" w:rsidRPr="0093047C">
        <w:rPr>
          <w:color w:val="262626" w:themeColor="text1" w:themeTint="D9"/>
        </w:rPr>
        <w:t xml:space="preserve"> </w:t>
      </w:r>
      <w:proofErr w:type="spellStart"/>
      <w:proofErr w:type="gramStart"/>
      <w:r w:rsidR="00345455" w:rsidRPr="0093047C">
        <w:rPr>
          <w:color w:val="262626" w:themeColor="text1" w:themeTint="D9"/>
        </w:rPr>
        <w:t>doneseno</w:t>
      </w:r>
      <w:proofErr w:type="spellEnd"/>
      <w:r w:rsidR="00345455" w:rsidRPr="0093047C">
        <w:rPr>
          <w:color w:val="262626" w:themeColor="text1" w:themeTint="D9"/>
        </w:rPr>
        <w:t xml:space="preserve">  </w:t>
      </w:r>
      <w:r w:rsidR="0093047C" w:rsidRPr="0093047C">
        <w:rPr>
          <w:color w:val="262626" w:themeColor="text1" w:themeTint="D9"/>
        </w:rPr>
        <w:t>645</w:t>
      </w:r>
      <w:proofErr w:type="gramEnd"/>
      <w:r w:rsidRPr="0093047C">
        <w:rPr>
          <w:color w:val="262626" w:themeColor="text1" w:themeTint="D9"/>
        </w:rPr>
        <w:t xml:space="preserve"> </w:t>
      </w:r>
      <w:proofErr w:type="spellStart"/>
      <w:r w:rsidRPr="0093047C">
        <w:rPr>
          <w:color w:val="262626" w:themeColor="text1" w:themeTint="D9"/>
        </w:rPr>
        <w:t>odluka</w:t>
      </w:r>
      <w:proofErr w:type="spellEnd"/>
      <w:r w:rsidRPr="0093047C">
        <w:rPr>
          <w:color w:val="262626" w:themeColor="text1" w:themeTint="D9"/>
        </w:rPr>
        <w:t xml:space="preserve">, od </w:t>
      </w:r>
      <w:proofErr w:type="spellStart"/>
      <w:r w:rsidRPr="0093047C">
        <w:rPr>
          <w:color w:val="262626" w:themeColor="text1" w:themeTint="D9"/>
        </w:rPr>
        <w:t>čega</w:t>
      </w:r>
      <w:proofErr w:type="spellEnd"/>
      <w:r w:rsidRPr="0093047C">
        <w:rPr>
          <w:color w:val="262626" w:themeColor="text1" w:themeTint="D9"/>
        </w:rPr>
        <w:t xml:space="preserve"> je:</w:t>
      </w:r>
    </w:p>
    <w:p w14:paraId="2A3FBCBE" w14:textId="77777777" w:rsidR="0049038E" w:rsidRPr="0093047C" w:rsidRDefault="0049038E" w:rsidP="0049038E">
      <w:pPr>
        <w:pStyle w:val="Standard"/>
        <w:numPr>
          <w:ilvl w:val="0"/>
          <w:numId w:val="6"/>
        </w:numPr>
        <w:jc w:val="both"/>
        <w:rPr>
          <w:rFonts w:hint="eastAsia"/>
          <w:color w:val="262626" w:themeColor="text1" w:themeTint="D9"/>
        </w:rPr>
      </w:pPr>
      <w:r w:rsidRPr="0093047C">
        <w:rPr>
          <w:color w:val="262626" w:themeColor="text1" w:themeTint="D9"/>
        </w:rPr>
        <w:t xml:space="preserve">u K – K </w:t>
      </w:r>
      <w:proofErr w:type="spellStart"/>
      <w:r w:rsidRPr="0093047C">
        <w:rPr>
          <w:color w:val="262626" w:themeColor="text1" w:themeTint="D9"/>
        </w:rPr>
        <w:t>vrsti</w:t>
      </w:r>
      <w:proofErr w:type="spellEnd"/>
      <w:r w:rsidRPr="0093047C">
        <w:rPr>
          <w:color w:val="262626" w:themeColor="text1" w:themeTint="D9"/>
        </w:rPr>
        <w:t xml:space="preserve"> </w:t>
      </w:r>
      <w:proofErr w:type="spellStart"/>
      <w:r w:rsidRPr="0093047C">
        <w:rPr>
          <w:color w:val="262626" w:themeColor="text1" w:themeTint="D9"/>
        </w:rPr>
        <w:t>predmeta</w:t>
      </w:r>
      <w:proofErr w:type="spellEnd"/>
      <w:r w:rsidRPr="0093047C">
        <w:rPr>
          <w:color w:val="262626" w:themeColor="text1" w:themeTint="D9"/>
        </w:rPr>
        <w:t xml:space="preserve"> </w:t>
      </w:r>
      <w:proofErr w:type="spellStart"/>
      <w:r w:rsidRPr="0093047C">
        <w:rPr>
          <w:color w:val="262626" w:themeColor="text1" w:themeTint="D9"/>
        </w:rPr>
        <w:t>donešeno</w:t>
      </w:r>
      <w:proofErr w:type="spellEnd"/>
      <w:r w:rsidRPr="0093047C">
        <w:rPr>
          <w:color w:val="262626" w:themeColor="text1" w:themeTint="D9"/>
        </w:rPr>
        <w:t xml:space="preserve"> </w:t>
      </w:r>
      <w:r w:rsidR="0093047C" w:rsidRPr="0093047C">
        <w:rPr>
          <w:color w:val="262626" w:themeColor="text1" w:themeTint="D9"/>
        </w:rPr>
        <w:t>175</w:t>
      </w:r>
      <w:r w:rsidRPr="0093047C">
        <w:rPr>
          <w:color w:val="262626" w:themeColor="text1" w:themeTint="D9"/>
        </w:rPr>
        <w:t xml:space="preserve"> </w:t>
      </w:r>
      <w:proofErr w:type="spellStart"/>
      <w:r w:rsidRPr="0093047C">
        <w:rPr>
          <w:color w:val="262626" w:themeColor="text1" w:themeTint="D9"/>
        </w:rPr>
        <w:t>odluka</w:t>
      </w:r>
      <w:proofErr w:type="spellEnd"/>
      <w:r w:rsidRPr="0093047C">
        <w:rPr>
          <w:color w:val="262626" w:themeColor="text1" w:themeTint="D9"/>
        </w:rPr>
        <w:t>,</w:t>
      </w:r>
    </w:p>
    <w:p w14:paraId="6A388BD4" w14:textId="77777777" w:rsidR="0049038E" w:rsidRPr="0093047C" w:rsidRDefault="0049038E" w:rsidP="0049038E">
      <w:pPr>
        <w:pStyle w:val="Standard"/>
        <w:numPr>
          <w:ilvl w:val="0"/>
          <w:numId w:val="3"/>
        </w:numPr>
        <w:jc w:val="both"/>
        <w:rPr>
          <w:rFonts w:hint="eastAsia"/>
          <w:color w:val="262626" w:themeColor="text1" w:themeTint="D9"/>
        </w:rPr>
      </w:pPr>
      <w:r w:rsidRPr="0093047C">
        <w:rPr>
          <w:color w:val="262626" w:themeColor="text1" w:themeTint="D9"/>
        </w:rPr>
        <w:t xml:space="preserve">u K – </w:t>
      </w:r>
      <w:proofErr w:type="spellStart"/>
      <w:r w:rsidRPr="0093047C">
        <w:rPr>
          <w:color w:val="262626" w:themeColor="text1" w:themeTint="D9"/>
        </w:rPr>
        <w:t>Kps</w:t>
      </w:r>
      <w:proofErr w:type="spellEnd"/>
      <w:r w:rsidRPr="0093047C">
        <w:rPr>
          <w:color w:val="262626" w:themeColor="text1" w:themeTint="D9"/>
        </w:rPr>
        <w:t xml:space="preserve"> </w:t>
      </w:r>
      <w:proofErr w:type="spellStart"/>
      <w:r w:rsidRPr="0093047C">
        <w:rPr>
          <w:color w:val="262626" w:themeColor="text1" w:themeTint="D9"/>
        </w:rPr>
        <w:t>donešeno</w:t>
      </w:r>
      <w:proofErr w:type="spellEnd"/>
      <w:r w:rsidRPr="0093047C">
        <w:rPr>
          <w:color w:val="262626" w:themeColor="text1" w:themeTint="D9"/>
        </w:rPr>
        <w:t xml:space="preserve"> </w:t>
      </w:r>
      <w:r w:rsidR="0093047C" w:rsidRPr="0093047C">
        <w:rPr>
          <w:color w:val="262626" w:themeColor="text1" w:themeTint="D9"/>
        </w:rPr>
        <w:t>156</w:t>
      </w:r>
      <w:r w:rsidRPr="0093047C">
        <w:rPr>
          <w:color w:val="262626" w:themeColor="text1" w:themeTint="D9"/>
        </w:rPr>
        <w:t xml:space="preserve"> </w:t>
      </w:r>
      <w:proofErr w:type="spellStart"/>
      <w:r w:rsidRPr="0093047C">
        <w:rPr>
          <w:color w:val="262626" w:themeColor="text1" w:themeTint="D9"/>
        </w:rPr>
        <w:t>odluka</w:t>
      </w:r>
      <w:proofErr w:type="spellEnd"/>
      <w:r w:rsidRPr="0093047C">
        <w:rPr>
          <w:color w:val="262626" w:themeColor="text1" w:themeTint="D9"/>
        </w:rPr>
        <w:t>,</w:t>
      </w:r>
    </w:p>
    <w:p w14:paraId="165936CF" w14:textId="77777777" w:rsidR="0049038E" w:rsidRPr="0093047C" w:rsidRDefault="0049038E" w:rsidP="0049038E">
      <w:pPr>
        <w:pStyle w:val="Standard"/>
        <w:numPr>
          <w:ilvl w:val="0"/>
          <w:numId w:val="3"/>
        </w:numPr>
        <w:jc w:val="both"/>
        <w:rPr>
          <w:rFonts w:hint="eastAsia"/>
          <w:color w:val="262626" w:themeColor="text1" w:themeTint="D9"/>
        </w:rPr>
      </w:pPr>
      <w:r w:rsidRPr="0093047C">
        <w:rPr>
          <w:color w:val="262626" w:themeColor="text1" w:themeTint="D9"/>
        </w:rPr>
        <w:t xml:space="preserve">u Km – Km </w:t>
      </w:r>
      <w:proofErr w:type="spellStart"/>
      <w:r w:rsidRPr="0093047C">
        <w:rPr>
          <w:color w:val="262626" w:themeColor="text1" w:themeTint="D9"/>
        </w:rPr>
        <w:t>donešeno</w:t>
      </w:r>
      <w:proofErr w:type="spellEnd"/>
      <w:r w:rsidRPr="0093047C">
        <w:rPr>
          <w:color w:val="262626" w:themeColor="text1" w:themeTint="D9"/>
        </w:rPr>
        <w:t xml:space="preserve"> </w:t>
      </w:r>
      <w:r w:rsidR="0093047C" w:rsidRPr="0093047C">
        <w:rPr>
          <w:color w:val="262626" w:themeColor="text1" w:themeTint="D9"/>
        </w:rPr>
        <w:t>8</w:t>
      </w:r>
      <w:r w:rsidRPr="0093047C">
        <w:rPr>
          <w:color w:val="262626" w:themeColor="text1" w:themeTint="D9"/>
        </w:rPr>
        <w:t xml:space="preserve"> </w:t>
      </w:r>
      <w:proofErr w:type="spellStart"/>
      <w:r w:rsidRPr="0093047C">
        <w:rPr>
          <w:color w:val="262626" w:themeColor="text1" w:themeTint="D9"/>
        </w:rPr>
        <w:t>odluka</w:t>
      </w:r>
      <w:proofErr w:type="spellEnd"/>
      <w:r w:rsidRPr="0093047C">
        <w:rPr>
          <w:color w:val="262626" w:themeColor="text1" w:themeTint="D9"/>
        </w:rPr>
        <w:t>,</w:t>
      </w:r>
    </w:p>
    <w:p w14:paraId="77986129" w14:textId="77777777" w:rsidR="0049038E" w:rsidRPr="0093047C" w:rsidRDefault="00345455" w:rsidP="0049038E">
      <w:pPr>
        <w:pStyle w:val="Standard"/>
        <w:numPr>
          <w:ilvl w:val="0"/>
          <w:numId w:val="3"/>
        </w:numPr>
        <w:jc w:val="both"/>
        <w:rPr>
          <w:rFonts w:hint="eastAsia"/>
          <w:color w:val="262626" w:themeColor="text1" w:themeTint="D9"/>
        </w:rPr>
      </w:pPr>
      <w:proofErr w:type="spellStart"/>
      <w:r w:rsidRPr="0093047C">
        <w:rPr>
          <w:color w:val="262626" w:themeColor="text1" w:themeTint="D9"/>
        </w:rPr>
        <w:t>te</w:t>
      </w:r>
      <w:proofErr w:type="spellEnd"/>
      <w:r w:rsidRPr="0093047C">
        <w:rPr>
          <w:color w:val="262626" w:themeColor="text1" w:themeTint="D9"/>
        </w:rPr>
        <w:t xml:space="preserve"> </w:t>
      </w:r>
      <w:proofErr w:type="spellStart"/>
      <w:r w:rsidRPr="0093047C">
        <w:rPr>
          <w:color w:val="262626" w:themeColor="text1" w:themeTint="D9"/>
        </w:rPr>
        <w:t>ostalih</w:t>
      </w:r>
      <w:proofErr w:type="spellEnd"/>
      <w:r w:rsidRPr="0093047C">
        <w:rPr>
          <w:color w:val="262626" w:themeColor="text1" w:themeTint="D9"/>
        </w:rPr>
        <w:t xml:space="preserve"> </w:t>
      </w:r>
      <w:proofErr w:type="spellStart"/>
      <w:r w:rsidRPr="0093047C">
        <w:rPr>
          <w:color w:val="262626" w:themeColor="text1" w:themeTint="D9"/>
        </w:rPr>
        <w:t>Kbs</w:t>
      </w:r>
      <w:proofErr w:type="spellEnd"/>
      <w:r w:rsidRPr="0093047C">
        <w:rPr>
          <w:color w:val="262626" w:themeColor="text1" w:themeTint="D9"/>
        </w:rPr>
        <w:t xml:space="preserve">, </w:t>
      </w:r>
      <w:proofErr w:type="spellStart"/>
      <w:r w:rsidRPr="0093047C">
        <w:rPr>
          <w:color w:val="262626" w:themeColor="text1" w:themeTint="D9"/>
        </w:rPr>
        <w:t>Iks</w:t>
      </w:r>
      <w:proofErr w:type="spellEnd"/>
      <w:r w:rsidRPr="0093047C">
        <w:rPr>
          <w:color w:val="262626" w:themeColor="text1" w:themeTint="D9"/>
        </w:rPr>
        <w:t xml:space="preserve">, </w:t>
      </w:r>
      <w:proofErr w:type="spellStart"/>
      <w:r w:rsidRPr="0093047C">
        <w:rPr>
          <w:color w:val="262626" w:themeColor="text1" w:themeTint="D9"/>
        </w:rPr>
        <w:t>Kv</w:t>
      </w:r>
      <w:proofErr w:type="spellEnd"/>
      <w:r w:rsidRPr="0093047C">
        <w:rPr>
          <w:color w:val="262626" w:themeColor="text1" w:themeTint="D9"/>
        </w:rPr>
        <w:t xml:space="preserve"> </w:t>
      </w:r>
      <w:r w:rsidR="0093047C" w:rsidRPr="0093047C">
        <w:rPr>
          <w:color w:val="262626" w:themeColor="text1" w:themeTint="D9"/>
        </w:rPr>
        <w:t>306</w:t>
      </w:r>
      <w:r w:rsidR="0049038E" w:rsidRPr="0093047C">
        <w:rPr>
          <w:color w:val="262626" w:themeColor="text1" w:themeTint="D9"/>
        </w:rPr>
        <w:t xml:space="preserve"> </w:t>
      </w:r>
      <w:proofErr w:type="spellStart"/>
      <w:r w:rsidR="0049038E" w:rsidRPr="0093047C">
        <w:rPr>
          <w:color w:val="262626" w:themeColor="text1" w:themeTint="D9"/>
        </w:rPr>
        <w:t>odluka</w:t>
      </w:r>
      <w:proofErr w:type="spellEnd"/>
      <w:r w:rsidR="0049038E" w:rsidRPr="0093047C">
        <w:rPr>
          <w:color w:val="262626" w:themeColor="text1" w:themeTint="D9"/>
        </w:rPr>
        <w:t>.</w:t>
      </w:r>
    </w:p>
    <w:p w14:paraId="2BD46A6A" w14:textId="77777777" w:rsidR="0049038E" w:rsidRPr="00E80DD4" w:rsidRDefault="0049038E" w:rsidP="0049038E">
      <w:pPr>
        <w:pStyle w:val="Standard"/>
        <w:jc w:val="both"/>
        <w:rPr>
          <w:rFonts w:hint="eastAsia"/>
          <w:color w:val="262626" w:themeColor="text1" w:themeTint="D9"/>
          <w:u w:val="single"/>
        </w:rPr>
      </w:pPr>
    </w:p>
    <w:p w14:paraId="0F033C8D" w14:textId="77777777" w:rsidR="0049038E" w:rsidRPr="0093047C" w:rsidRDefault="0049038E" w:rsidP="0049038E">
      <w:pPr>
        <w:pStyle w:val="Standard"/>
        <w:jc w:val="both"/>
        <w:rPr>
          <w:rFonts w:hint="eastAsia"/>
          <w:color w:val="262626" w:themeColor="text1" w:themeTint="D9"/>
        </w:rPr>
      </w:pPr>
      <w:r w:rsidRPr="0093047C">
        <w:rPr>
          <w:color w:val="262626" w:themeColor="text1" w:themeTint="D9"/>
        </w:rPr>
        <w:t xml:space="preserve">U </w:t>
      </w:r>
      <w:proofErr w:type="spellStart"/>
      <w:r w:rsidRPr="0093047C">
        <w:rPr>
          <w:color w:val="262626" w:themeColor="text1" w:themeTint="D9"/>
        </w:rPr>
        <w:t>izvještajnom</w:t>
      </w:r>
      <w:proofErr w:type="spellEnd"/>
      <w:r w:rsidRPr="0093047C">
        <w:rPr>
          <w:color w:val="262626" w:themeColor="text1" w:themeTint="D9"/>
        </w:rPr>
        <w:t xml:space="preserve"> </w:t>
      </w:r>
      <w:proofErr w:type="spellStart"/>
      <w:r w:rsidRPr="0093047C">
        <w:rPr>
          <w:color w:val="262626" w:themeColor="text1" w:themeTint="D9"/>
        </w:rPr>
        <w:t>peri</w:t>
      </w:r>
      <w:r w:rsidR="00345455" w:rsidRPr="0093047C">
        <w:rPr>
          <w:color w:val="262626" w:themeColor="text1" w:themeTint="D9"/>
        </w:rPr>
        <w:t>odu</w:t>
      </w:r>
      <w:proofErr w:type="spellEnd"/>
      <w:r w:rsidR="00345455" w:rsidRPr="0093047C">
        <w:rPr>
          <w:color w:val="262626" w:themeColor="text1" w:themeTint="D9"/>
        </w:rPr>
        <w:t xml:space="preserve"> u </w:t>
      </w:r>
      <w:proofErr w:type="spellStart"/>
      <w:r w:rsidR="00345455" w:rsidRPr="0093047C">
        <w:rPr>
          <w:color w:val="262626" w:themeColor="text1" w:themeTint="D9"/>
        </w:rPr>
        <w:t>ovoj</w:t>
      </w:r>
      <w:proofErr w:type="spellEnd"/>
      <w:r w:rsidR="00345455" w:rsidRPr="0093047C">
        <w:rPr>
          <w:color w:val="262626" w:themeColor="text1" w:themeTint="D9"/>
        </w:rPr>
        <w:t xml:space="preserve"> </w:t>
      </w:r>
      <w:proofErr w:type="spellStart"/>
      <w:r w:rsidR="00345455" w:rsidRPr="0093047C">
        <w:rPr>
          <w:color w:val="262626" w:themeColor="text1" w:themeTint="D9"/>
        </w:rPr>
        <w:t>oblasti</w:t>
      </w:r>
      <w:proofErr w:type="spellEnd"/>
      <w:r w:rsidR="00345455" w:rsidRPr="0093047C">
        <w:rPr>
          <w:color w:val="262626" w:themeColor="text1" w:themeTint="D9"/>
        </w:rPr>
        <w:t xml:space="preserve"> </w:t>
      </w:r>
      <w:proofErr w:type="spellStart"/>
      <w:r w:rsidR="00345455" w:rsidRPr="0093047C">
        <w:rPr>
          <w:color w:val="262626" w:themeColor="text1" w:themeTint="D9"/>
        </w:rPr>
        <w:t>donesena</w:t>
      </w:r>
      <w:proofErr w:type="spellEnd"/>
      <w:r w:rsidR="00345455" w:rsidRPr="0093047C">
        <w:rPr>
          <w:color w:val="262626" w:themeColor="text1" w:themeTint="D9"/>
        </w:rPr>
        <w:t xml:space="preserve"> </w:t>
      </w:r>
      <w:proofErr w:type="spellStart"/>
      <w:r w:rsidR="00345455" w:rsidRPr="0093047C">
        <w:rPr>
          <w:color w:val="262626" w:themeColor="text1" w:themeTint="D9"/>
        </w:rPr>
        <w:t>su</w:t>
      </w:r>
      <w:proofErr w:type="spellEnd"/>
      <w:r w:rsidR="00345455" w:rsidRPr="0093047C">
        <w:rPr>
          <w:color w:val="262626" w:themeColor="text1" w:themeTint="D9"/>
        </w:rPr>
        <w:t xml:space="preserve"> </w:t>
      </w:r>
      <w:r w:rsidR="0093047C" w:rsidRPr="0093047C">
        <w:rPr>
          <w:color w:val="262626" w:themeColor="text1" w:themeTint="D9"/>
        </w:rPr>
        <w:t>19</w:t>
      </w:r>
      <w:r w:rsidRPr="0093047C">
        <w:rPr>
          <w:color w:val="262626" w:themeColor="text1" w:themeTint="D9"/>
        </w:rPr>
        <w:t xml:space="preserve"> </w:t>
      </w:r>
      <w:proofErr w:type="spellStart"/>
      <w:r w:rsidRPr="0093047C">
        <w:rPr>
          <w:color w:val="262626" w:themeColor="text1" w:themeTint="D9"/>
        </w:rPr>
        <w:t>rješenja</w:t>
      </w:r>
      <w:proofErr w:type="spellEnd"/>
      <w:r w:rsidRPr="0093047C">
        <w:rPr>
          <w:color w:val="262626" w:themeColor="text1" w:themeTint="D9"/>
        </w:rPr>
        <w:t xml:space="preserve"> o </w:t>
      </w:r>
      <w:proofErr w:type="spellStart"/>
      <w:r w:rsidRPr="0093047C">
        <w:rPr>
          <w:color w:val="262626" w:themeColor="text1" w:themeTint="D9"/>
        </w:rPr>
        <w:t>obustavi</w:t>
      </w:r>
      <w:proofErr w:type="spellEnd"/>
      <w:r w:rsidRPr="0093047C">
        <w:rPr>
          <w:color w:val="262626" w:themeColor="text1" w:themeTint="D9"/>
        </w:rPr>
        <w:t xml:space="preserve"> </w:t>
      </w:r>
      <w:proofErr w:type="spellStart"/>
      <w:r w:rsidRPr="0093047C">
        <w:rPr>
          <w:color w:val="262626" w:themeColor="text1" w:themeTint="D9"/>
        </w:rPr>
        <w:t>postupka</w:t>
      </w:r>
      <w:proofErr w:type="spellEnd"/>
      <w:r w:rsidRPr="0093047C">
        <w:rPr>
          <w:color w:val="262626" w:themeColor="text1" w:themeTint="D9"/>
        </w:rPr>
        <w:t>.</w:t>
      </w:r>
    </w:p>
    <w:p w14:paraId="0A36B11C" w14:textId="77777777" w:rsidR="0049038E" w:rsidRPr="00E80DD4" w:rsidRDefault="0049038E" w:rsidP="0049038E">
      <w:pPr>
        <w:pStyle w:val="Standard"/>
        <w:jc w:val="both"/>
        <w:rPr>
          <w:rFonts w:hint="eastAsia"/>
          <w:color w:val="262626" w:themeColor="text1" w:themeTint="D9"/>
        </w:rPr>
      </w:pPr>
    </w:p>
    <w:p w14:paraId="6F354860" w14:textId="77777777" w:rsidR="0049038E" w:rsidRPr="001E3B11" w:rsidRDefault="0049038E" w:rsidP="0049038E">
      <w:pPr>
        <w:pStyle w:val="Standard"/>
        <w:jc w:val="both"/>
        <w:rPr>
          <w:rFonts w:hint="eastAsia"/>
          <w:color w:val="262626" w:themeColor="text1" w:themeTint="D9"/>
        </w:rPr>
      </w:pPr>
      <w:proofErr w:type="spellStart"/>
      <w:r w:rsidRPr="00E80DD4">
        <w:rPr>
          <w:color w:val="262626" w:themeColor="text1" w:themeTint="D9"/>
        </w:rPr>
        <w:t>Što</w:t>
      </w:r>
      <w:proofErr w:type="spellEnd"/>
      <w:r w:rsidRPr="00E80DD4">
        <w:rPr>
          <w:color w:val="262626" w:themeColor="text1" w:themeTint="D9"/>
        </w:rPr>
        <w:t xml:space="preserve"> se </w:t>
      </w:r>
      <w:proofErr w:type="spellStart"/>
      <w:r w:rsidRPr="00E80DD4">
        <w:rPr>
          <w:color w:val="262626" w:themeColor="text1" w:themeTint="D9"/>
        </w:rPr>
        <w:t>tiče</w:t>
      </w:r>
      <w:proofErr w:type="spellEnd"/>
      <w:r w:rsidRPr="00E80DD4">
        <w:rPr>
          <w:color w:val="262626" w:themeColor="text1" w:themeTint="D9"/>
        </w:rPr>
        <w:t xml:space="preserve"> </w:t>
      </w:r>
      <w:proofErr w:type="spellStart"/>
      <w:r w:rsidRPr="00E80DD4">
        <w:rPr>
          <w:color w:val="262626" w:themeColor="text1" w:themeTint="D9"/>
        </w:rPr>
        <w:t>strukture</w:t>
      </w:r>
      <w:proofErr w:type="spellEnd"/>
      <w:r w:rsidRPr="00E80DD4">
        <w:rPr>
          <w:color w:val="262626" w:themeColor="text1" w:themeTint="D9"/>
        </w:rPr>
        <w:t xml:space="preserve"> </w:t>
      </w:r>
      <w:proofErr w:type="spellStart"/>
      <w:r w:rsidRPr="00E80DD4">
        <w:rPr>
          <w:color w:val="262626" w:themeColor="text1" w:themeTint="D9"/>
        </w:rPr>
        <w:t>krivični</w:t>
      </w:r>
      <w:r w:rsidR="00C15F03" w:rsidRPr="00E80DD4">
        <w:rPr>
          <w:color w:val="262626" w:themeColor="text1" w:themeTint="D9"/>
        </w:rPr>
        <w:t>h</w:t>
      </w:r>
      <w:proofErr w:type="spellEnd"/>
      <w:r w:rsidR="00C15F03" w:rsidRPr="00E80DD4">
        <w:rPr>
          <w:color w:val="262626" w:themeColor="text1" w:themeTint="D9"/>
        </w:rPr>
        <w:t xml:space="preserve"> </w:t>
      </w:r>
      <w:proofErr w:type="spellStart"/>
      <w:r w:rsidR="00C15F03" w:rsidRPr="00E80DD4">
        <w:rPr>
          <w:color w:val="262626" w:themeColor="text1" w:themeTint="D9"/>
        </w:rPr>
        <w:t>djela</w:t>
      </w:r>
      <w:proofErr w:type="spellEnd"/>
      <w:r w:rsidR="00C15F03" w:rsidRPr="00E80DD4">
        <w:rPr>
          <w:color w:val="262626" w:themeColor="text1" w:themeTint="D9"/>
        </w:rPr>
        <w:t xml:space="preserve">, od </w:t>
      </w:r>
      <w:proofErr w:type="spellStart"/>
      <w:r w:rsidR="00C15F03" w:rsidRPr="00E80DD4">
        <w:rPr>
          <w:color w:val="262626" w:themeColor="text1" w:themeTint="D9"/>
        </w:rPr>
        <w:t>ukupno</w:t>
      </w:r>
      <w:proofErr w:type="spellEnd"/>
      <w:r w:rsidR="00C15F03" w:rsidRPr="00E80DD4">
        <w:rPr>
          <w:color w:val="262626" w:themeColor="text1" w:themeTint="D9"/>
        </w:rPr>
        <w:t xml:space="preserve"> </w:t>
      </w:r>
      <w:proofErr w:type="spellStart"/>
      <w:r w:rsidR="00C15F03" w:rsidRPr="00E80DD4">
        <w:rPr>
          <w:color w:val="262626" w:themeColor="text1" w:themeTint="D9"/>
        </w:rPr>
        <w:t>primljena</w:t>
      </w:r>
      <w:proofErr w:type="spellEnd"/>
      <w:r w:rsidR="00C15F03" w:rsidRPr="00E80DD4">
        <w:rPr>
          <w:color w:val="262626" w:themeColor="text1" w:themeTint="D9"/>
        </w:rPr>
        <w:t xml:space="preserve"> </w:t>
      </w:r>
      <w:r w:rsidR="005F26F3">
        <w:rPr>
          <w:color w:val="262626" w:themeColor="text1" w:themeTint="D9"/>
        </w:rPr>
        <w:t xml:space="preserve">108 </w:t>
      </w:r>
      <w:r w:rsidRPr="00E80DD4">
        <w:rPr>
          <w:color w:val="262626" w:themeColor="text1" w:themeTint="D9"/>
        </w:rPr>
        <w:t xml:space="preserve">K </w:t>
      </w:r>
      <w:proofErr w:type="spellStart"/>
      <w:r w:rsidRPr="00E80DD4">
        <w:rPr>
          <w:color w:val="262626" w:themeColor="text1" w:themeTint="D9"/>
        </w:rPr>
        <w:t>predmeta</w:t>
      </w:r>
      <w:proofErr w:type="spellEnd"/>
      <w:r w:rsidRPr="00E80DD4">
        <w:rPr>
          <w:color w:val="262626" w:themeColor="text1" w:themeTint="D9"/>
        </w:rPr>
        <w:t xml:space="preserve"> </w:t>
      </w:r>
      <w:r w:rsidR="009B056E">
        <w:rPr>
          <w:color w:val="262626" w:themeColor="text1" w:themeTint="D9"/>
        </w:rPr>
        <w:t xml:space="preserve">u 2023. </w:t>
      </w:r>
      <w:proofErr w:type="spellStart"/>
      <w:r w:rsidR="009B056E">
        <w:rPr>
          <w:color w:val="262626" w:themeColor="text1" w:themeTint="D9"/>
        </w:rPr>
        <w:t>godini</w:t>
      </w:r>
      <w:proofErr w:type="spellEnd"/>
      <w:r w:rsidRPr="00E80DD4">
        <w:rPr>
          <w:color w:val="262626" w:themeColor="text1" w:themeTint="D9"/>
        </w:rPr>
        <w:t>,</w:t>
      </w:r>
      <w:r w:rsidR="004A7B03">
        <w:rPr>
          <w:color w:val="262626" w:themeColor="text1" w:themeTint="D9"/>
        </w:rPr>
        <w:t xml:space="preserve"> </w:t>
      </w:r>
      <w:r w:rsidR="00FF0A00" w:rsidRPr="001E3B11">
        <w:rPr>
          <w:color w:val="262626" w:themeColor="text1" w:themeTint="D9"/>
        </w:rPr>
        <w:t>4</w:t>
      </w:r>
      <w:r w:rsidR="004A7B03"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se </w:t>
      </w:r>
      <w:proofErr w:type="spellStart"/>
      <w:r w:rsidRPr="001E3B11">
        <w:rPr>
          <w:color w:val="262626" w:themeColor="text1" w:themeTint="D9"/>
        </w:rPr>
        <w:t>odnosi</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teške</w:t>
      </w:r>
      <w:proofErr w:type="spellEnd"/>
      <w:r w:rsidRPr="001E3B11">
        <w:rPr>
          <w:color w:val="262626" w:themeColor="text1" w:themeTint="D9"/>
        </w:rPr>
        <w:t xml:space="preserve"> </w:t>
      </w:r>
      <w:proofErr w:type="spellStart"/>
      <w:r w:rsidRPr="001E3B11">
        <w:rPr>
          <w:color w:val="262626" w:themeColor="text1" w:themeTint="D9"/>
        </w:rPr>
        <w:t>krađe</w:t>
      </w:r>
      <w:proofErr w:type="spellEnd"/>
      <w:r w:rsidRPr="001E3B11">
        <w:rPr>
          <w:color w:val="262626" w:themeColor="text1" w:themeTint="D9"/>
        </w:rPr>
        <w:t xml:space="preserve">, </w:t>
      </w:r>
      <w:r w:rsidR="00FF0A00" w:rsidRPr="001E3B11">
        <w:rPr>
          <w:color w:val="262626" w:themeColor="text1" w:themeTint="D9"/>
        </w:rPr>
        <w:t>10</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krađe</w:t>
      </w:r>
      <w:proofErr w:type="spellEnd"/>
      <w:r w:rsidRPr="001E3B11">
        <w:rPr>
          <w:color w:val="262626" w:themeColor="text1" w:themeTint="D9"/>
        </w:rPr>
        <w:t xml:space="preserve">, </w:t>
      </w:r>
      <w:r w:rsidR="00FF0A00" w:rsidRPr="001E3B11">
        <w:rPr>
          <w:color w:val="262626" w:themeColor="text1" w:themeTint="D9"/>
        </w:rPr>
        <w:t>1</w:t>
      </w:r>
      <w:r w:rsidRPr="001E3B11">
        <w:rPr>
          <w:color w:val="262626" w:themeColor="text1" w:themeTint="D9"/>
        </w:rPr>
        <w:t xml:space="preserve"> </w:t>
      </w:r>
      <w:proofErr w:type="spellStart"/>
      <w:r w:rsidRPr="001E3B11">
        <w:rPr>
          <w:color w:val="262626" w:themeColor="text1" w:themeTint="D9"/>
        </w:rPr>
        <w:t>predmet</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teške</w:t>
      </w:r>
      <w:proofErr w:type="spellEnd"/>
      <w:r w:rsidRPr="001E3B11">
        <w:rPr>
          <w:color w:val="262626" w:themeColor="text1" w:themeTint="D9"/>
        </w:rPr>
        <w:t xml:space="preserve"> </w:t>
      </w:r>
      <w:proofErr w:type="spellStart"/>
      <w:r w:rsidRPr="001E3B11">
        <w:rPr>
          <w:color w:val="262626" w:themeColor="text1" w:themeTint="D9"/>
        </w:rPr>
        <w:t>tjelesne</w:t>
      </w:r>
      <w:proofErr w:type="spellEnd"/>
      <w:r w:rsidRPr="001E3B11">
        <w:rPr>
          <w:color w:val="262626" w:themeColor="text1" w:themeTint="D9"/>
        </w:rPr>
        <w:t xml:space="preserve"> </w:t>
      </w:r>
      <w:proofErr w:type="spellStart"/>
      <w:r w:rsidRPr="001E3B11">
        <w:rPr>
          <w:color w:val="262626" w:themeColor="text1" w:themeTint="D9"/>
        </w:rPr>
        <w:t>ozljede</w:t>
      </w:r>
      <w:proofErr w:type="spellEnd"/>
      <w:r w:rsidRPr="001E3B11">
        <w:rPr>
          <w:color w:val="262626" w:themeColor="text1" w:themeTint="D9"/>
        </w:rPr>
        <w:t xml:space="preserve">, </w:t>
      </w:r>
      <w:r w:rsidR="00FF0A00" w:rsidRPr="001E3B11">
        <w:rPr>
          <w:color w:val="262626" w:themeColor="text1" w:themeTint="D9"/>
        </w:rPr>
        <w:t>4</w:t>
      </w:r>
      <w:r w:rsidR="00C15F03" w:rsidRPr="001E3B11">
        <w:rPr>
          <w:color w:val="262626" w:themeColor="text1" w:themeTint="D9"/>
        </w:rPr>
        <w:t xml:space="preserve"> </w:t>
      </w:r>
      <w:proofErr w:type="spellStart"/>
      <w:r w:rsidR="00C15F03" w:rsidRPr="001E3B11">
        <w:rPr>
          <w:color w:val="262626" w:themeColor="text1" w:themeTint="D9"/>
        </w:rPr>
        <w:t>predmet</w:t>
      </w:r>
      <w:r w:rsidR="00FF0A00" w:rsidRPr="001E3B11">
        <w:rPr>
          <w:color w:val="262626" w:themeColor="text1" w:themeTint="D9"/>
        </w:rPr>
        <w: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ošte</w:t>
      </w:r>
      <w:r w:rsidR="00FF0A00" w:rsidRPr="001E3B11">
        <w:rPr>
          <w:color w:val="262626" w:themeColor="text1" w:themeTint="D9"/>
        </w:rPr>
        <w:t>ć</w:t>
      </w:r>
      <w:r w:rsidRPr="001E3B11">
        <w:rPr>
          <w:color w:val="262626" w:themeColor="text1" w:themeTint="D9"/>
        </w:rPr>
        <w:t>enje</w:t>
      </w:r>
      <w:proofErr w:type="spellEnd"/>
      <w:r w:rsidRPr="001E3B11">
        <w:rPr>
          <w:color w:val="262626" w:themeColor="text1" w:themeTint="D9"/>
        </w:rPr>
        <w:t xml:space="preserve"> </w:t>
      </w:r>
      <w:proofErr w:type="spellStart"/>
      <w:r w:rsidRPr="001E3B11">
        <w:rPr>
          <w:color w:val="262626" w:themeColor="text1" w:themeTint="D9"/>
        </w:rPr>
        <w:t>tuđe</w:t>
      </w:r>
      <w:proofErr w:type="spellEnd"/>
      <w:r w:rsidRPr="001E3B11">
        <w:rPr>
          <w:color w:val="262626" w:themeColor="text1" w:themeTint="D9"/>
        </w:rPr>
        <w:t xml:space="preserve"> </w:t>
      </w:r>
      <w:proofErr w:type="spellStart"/>
      <w:r w:rsidRPr="001E3B11">
        <w:rPr>
          <w:color w:val="262626" w:themeColor="text1" w:themeTint="D9"/>
        </w:rPr>
        <w:t>stvari</w:t>
      </w:r>
      <w:proofErr w:type="spellEnd"/>
      <w:r w:rsidRPr="001E3B11">
        <w:rPr>
          <w:color w:val="262626" w:themeColor="text1" w:themeTint="D9"/>
        </w:rPr>
        <w:t xml:space="preserve">, </w:t>
      </w:r>
      <w:r w:rsidR="00FF0A00" w:rsidRPr="001E3B11">
        <w:rPr>
          <w:color w:val="262626" w:themeColor="text1" w:themeTint="D9"/>
        </w:rPr>
        <w:t>12</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lake </w:t>
      </w:r>
      <w:proofErr w:type="spellStart"/>
      <w:r w:rsidRPr="001E3B11">
        <w:rPr>
          <w:color w:val="262626" w:themeColor="text1" w:themeTint="D9"/>
        </w:rPr>
        <w:t>tjelesne</w:t>
      </w:r>
      <w:proofErr w:type="spellEnd"/>
      <w:r w:rsidRPr="001E3B11">
        <w:rPr>
          <w:color w:val="262626" w:themeColor="text1" w:themeTint="D9"/>
        </w:rPr>
        <w:t xml:space="preserve"> </w:t>
      </w:r>
      <w:proofErr w:type="spellStart"/>
      <w:r w:rsidRPr="001E3B11">
        <w:rPr>
          <w:color w:val="262626" w:themeColor="text1" w:themeTint="D9"/>
        </w:rPr>
        <w:t>ozljede</w:t>
      </w:r>
      <w:proofErr w:type="spellEnd"/>
      <w:r w:rsidRPr="001E3B11">
        <w:rPr>
          <w:color w:val="262626" w:themeColor="text1" w:themeTint="D9"/>
        </w:rPr>
        <w:t xml:space="preserve">, </w:t>
      </w:r>
      <w:r w:rsidR="00FF0A00" w:rsidRPr="001E3B11">
        <w:rPr>
          <w:color w:val="262626" w:themeColor="text1" w:themeTint="D9"/>
        </w:rPr>
        <w:t>5</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teška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protiv</w:t>
      </w:r>
      <w:proofErr w:type="spellEnd"/>
      <w:r w:rsidRPr="001E3B11">
        <w:rPr>
          <w:color w:val="262626" w:themeColor="text1" w:themeTint="D9"/>
        </w:rPr>
        <w:t xml:space="preserve"> </w:t>
      </w:r>
      <w:proofErr w:type="spellStart"/>
      <w:r w:rsidRPr="001E3B11">
        <w:rPr>
          <w:color w:val="262626" w:themeColor="text1" w:themeTint="D9"/>
        </w:rPr>
        <w:t>sigurnosti</w:t>
      </w:r>
      <w:proofErr w:type="spellEnd"/>
      <w:r w:rsidRPr="001E3B11">
        <w:rPr>
          <w:color w:val="262626" w:themeColor="text1" w:themeTint="D9"/>
        </w:rPr>
        <w:t xml:space="preserve"> </w:t>
      </w:r>
      <w:proofErr w:type="spellStart"/>
      <w:r w:rsidRPr="001E3B11">
        <w:rPr>
          <w:color w:val="262626" w:themeColor="text1" w:themeTint="D9"/>
        </w:rPr>
        <w:t>javnog</w:t>
      </w:r>
      <w:proofErr w:type="spellEnd"/>
      <w:r w:rsidRPr="001E3B11">
        <w:rPr>
          <w:color w:val="262626" w:themeColor="text1" w:themeTint="D9"/>
        </w:rPr>
        <w:t xml:space="preserve"> </w:t>
      </w:r>
      <w:proofErr w:type="spellStart"/>
      <w:r w:rsidRPr="001E3B11">
        <w:rPr>
          <w:color w:val="262626" w:themeColor="text1" w:themeTint="D9"/>
        </w:rPr>
        <w:t>prometa</w:t>
      </w:r>
      <w:proofErr w:type="spellEnd"/>
      <w:r w:rsidRPr="001E3B11">
        <w:rPr>
          <w:color w:val="262626" w:themeColor="text1" w:themeTint="D9"/>
        </w:rPr>
        <w:t xml:space="preserve">, </w:t>
      </w:r>
      <w:r w:rsidR="00FF0A00" w:rsidRPr="001E3B11">
        <w:rPr>
          <w:color w:val="262626" w:themeColor="text1" w:themeTint="D9"/>
        </w:rPr>
        <w:t>9</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nasilje</w:t>
      </w:r>
      <w:proofErr w:type="spellEnd"/>
      <w:r w:rsidRPr="001E3B11">
        <w:rPr>
          <w:color w:val="262626" w:themeColor="text1" w:themeTint="D9"/>
        </w:rPr>
        <w:t xml:space="preserve"> u </w:t>
      </w:r>
      <w:proofErr w:type="spellStart"/>
      <w:r w:rsidRPr="001E3B11">
        <w:rPr>
          <w:color w:val="262626" w:themeColor="text1" w:themeTint="D9"/>
        </w:rPr>
        <w:t>porodici</w:t>
      </w:r>
      <w:proofErr w:type="spellEnd"/>
      <w:r w:rsidRPr="001E3B11">
        <w:rPr>
          <w:color w:val="262626" w:themeColor="text1" w:themeTint="D9"/>
        </w:rPr>
        <w:t xml:space="preserve">, </w:t>
      </w:r>
      <w:r w:rsidR="001E3B11" w:rsidRPr="001E3B11">
        <w:rPr>
          <w:color w:val="262626" w:themeColor="text1" w:themeTint="D9"/>
        </w:rPr>
        <w:t>1</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šumske</w:t>
      </w:r>
      <w:proofErr w:type="spellEnd"/>
      <w:r w:rsidRPr="001E3B11">
        <w:rPr>
          <w:color w:val="262626" w:themeColor="text1" w:themeTint="D9"/>
        </w:rPr>
        <w:t xml:space="preserve"> </w:t>
      </w:r>
      <w:proofErr w:type="spellStart"/>
      <w:r w:rsidRPr="001E3B11">
        <w:rPr>
          <w:color w:val="262626" w:themeColor="text1" w:themeTint="D9"/>
        </w:rPr>
        <w:t>krađe</w:t>
      </w:r>
      <w:proofErr w:type="spellEnd"/>
      <w:r w:rsidRPr="001E3B11">
        <w:rPr>
          <w:color w:val="262626" w:themeColor="text1" w:themeTint="D9"/>
        </w:rPr>
        <w:t>,</w:t>
      </w:r>
      <w:r w:rsidR="00A43A74" w:rsidRPr="001E3B11">
        <w:rPr>
          <w:color w:val="262626" w:themeColor="text1" w:themeTint="D9"/>
        </w:rPr>
        <w:t xml:space="preserve"> </w:t>
      </w:r>
      <w:r w:rsidR="001E3B11" w:rsidRPr="001E3B11">
        <w:rPr>
          <w:color w:val="262626" w:themeColor="text1" w:themeTint="D9"/>
        </w:rPr>
        <w:t>11</w:t>
      </w:r>
      <w:r w:rsidRPr="001E3B11">
        <w:rPr>
          <w:color w:val="262626" w:themeColor="text1" w:themeTint="D9"/>
        </w:rPr>
        <w:t xml:space="preserve"> </w:t>
      </w:r>
      <w:proofErr w:type="spellStart"/>
      <w:r w:rsidRPr="001E3B11">
        <w:rPr>
          <w:color w:val="262626" w:themeColor="text1" w:themeTint="D9"/>
        </w:rPr>
        <w:t>predmet</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nasilničkog</w:t>
      </w:r>
      <w:proofErr w:type="spellEnd"/>
      <w:r w:rsidRPr="001E3B11">
        <w:rPr>
          <w:color w:val="262626" w:themeColor="text1" w:themeTint="D9"/>
        </w:rPr>
        <w:t xml:space="preserve"> </w:t>
      </w:r>
      <w:proofErr w:type="spellStart"/>
      <w:r w:rsidRPr="001E3B11">
        <w:rPr>
          <w:color w:val="262626" w:themeColor="text1" w:themeTint="D9"/>
        </w:rPr>
        <w:t>ponašanja</w:t>
      </w:r>
      <w:proofErr w:type="spellEnd"/>
      <w:r w:rsidR="00023B0B" w:rsidRPr="001E3B11">
        <w:rPr>
          <w:color w:val="262626" w:themeColor="text1" w:themeTint="D9"/>
        </w:rPr>
        <w:t xml:space="preserve">, </w:t>
      </w:r>
      <w:r w:rsidR="001E3B11" w:rsidRPr="001E3B11">
        <w:rPr>
          <w:color w:val="262626" w:themeColor="text1" w:themeTint="D9"/>
        </w:rPr>
        <w:t>13</w:t>
      </w:r>
      <w:r w:rsidR="00023B0B"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posjedovanje</w:t>
      </w:r>
      <w:proofErr w:type="spellEnd"/>
      <w:r w:rsidRPr="001E3B11">
        <w:rPr>
          <w:color w:val="262626" w:themeColor="text1" w:themeTint="D9"/>
        </w:rPr>
        <w:t xml:space="preserve"> </w:t>
      </w:r>
      <w:proofErr w:type="spellStart"/>
      <w:r w:rsidRPr="001E3B11">
        <w:rPr>
          <w:color w:val="262626" w:themeColor="text1" w:themeTint="D9"/>
        </w:rPr>
        <w:t>i</w:t>
      </w:r>
      <w:proofErr w:type="spellEnd"/>
      <w:r w:rsidRPr="001E3B11">
        <w:rPr>
          <w:color w:val="262626" w:themeColor="text1" w:themeTint="D9"/>
        </w:rPr>
        <w:t xml:space="preserve"> </w:t>
      </w:r>
      <w:proofErr w:type="spellStart"/>
      <w:r w:rsidRPr="001E3B11">
        <w:rPr>
          <w:color w:val="262626" w:themeColor="text1" w:themeTint="D9"/>
        </w:rPr>
        <w:t>omogućavanje</w:t>
      </w:r>
      <w:proofErr w:type="spellEnd"/>
      <w:r w:rsidRPr="001E3B11">
        <w:rPr>
          <w:color w:val="262626" w:themeColor="text1" w:themeTint="D9"/>
        </w:rPr>
        <w:t xml:space="preserve"> </w:t>
      </w:r>
      <w:proofErr w:type="spellStart"/>
      <w:r w:rsidRPr="001E3B11">
        <w:rPr>
          <w:color w:val="262626" w:themeColor="text1" w:themeTint="D9"/>
        </w:rPr>
        <w:t>uživanja</w:t>
      </w:r>
      <w:proofErr w:type="spellEnd"/>
      <w:r w:rsidRPr="001E3B11">
        <w:rPr>
          <w:color w:val="262626" w:themeColor="text1" w:themeTint="D9"/>
        </w:rPr>
        <w:t xml:space="preserve"> </w:t>
      </w:r>
      <w:proofErr w:type="spellStart"/>
      <w:r w:rsidRPr="001E3B11">
        <w:rPr>
          <w:color w:val="262626" w:themeColor="text1" w:themeTint="D9"/>
        </w:rPr>
        <w:t>opojnih</w:t>
      </w:r>
      <w:proofErr w:type="spellEnd"/>
      <w:r w:rsidRPr="001E3B11">
        <w:rPr>
          <w:color w:val="262626" w:themeColor="text1" w:themeTint="D9"/>
        </w:rPr>
        <w:t xml:space="preserve"> </w:t>
      </w:r>
      <w:proofErr w:type="spellStart"/>
      <w:r w:rsidRPr="001E3B11">
        <w:rPr>
          <w:color w:val="262626" w:themeColor="text1" w:themeTint="D9"/>
        </w:rPr>
        <w:t>droga</w:t>
      </w:r>
      <w:proofErr w:type="spellEnd"/>
      <w:r w:rsidRPr="001E3B11">
        <w:rPr>
          <w:color w:val="262626" w:themeColor="text1" w:themeTint="D9"/>
        </w:rPr>
        <w:t xml:space="preserve">, </w:t>
      </w:r>
      <w:r w:rsidR="001E3B11" w:rsidRPr="001E3B11">
        <w:rPr>
          <w:color w:val="262626" w:themeColor="text1" w:themeTint="D9"/>
        </w:rPr>
        <w:t>9</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neovlašćena</w:t>
      </w:r>
      <w:proofErr w:type="spellEnd"/>
      <w:r w:rsidRPr="001E3B11">
        <w:rPr>
          <w:color w:val="262626" w:themeColor="text1" w:themeTint="D9"/>
        </w:rPr>
        <w:t xml:space="preserve"> </w:t>
      </w:r>
      <w:proofErr w:type="spellStart"/>
      <w:r w:rsidRPr="001E3B11">
        <w:rPr>
          <w:color w:val="262626" w:themeColor="text1" w:themeTint="D9"/>
        </w:rPr>
        <w:t>proizvodnja</w:t>
      </w:r>
      <w:proofErr w:type="spellEnd"/>
      <w:r w:rsidRPr="001E3B11">
        <w:rPr>
          <w:color w:val="262626" w:themeColor="text1" w:themeTint="D9"/>
        </w:rPr>
        <w:t xml:space="preserve"> </w:t>
      </w:r>
      <w:proofErr w:type="spellStart"/>
      <w:r w:rsidRPr="001E3B11">
        <w:rPr>
          <w:color w:val="262626" w:themeColor="text1" w:themeTint="D9"/>
        </w:rPr>
        <w:t>i</w:t>
      </w:r>
      <w:proofErr w:type="spellEnd"/>
      <w:r w:rsidRPr="001E3B11">
        <w:rPr>
          <w:color w:val="262626" w:themeColor="text1" w:themeTint="D9"/>
        </w:rPr>
        <w:t xml:space="preserve"> </w:t>
      </w:r>
      <w:proofErr w:type="spellStart"/>
      <w:r w:rsidRPr="001E3B11">
        <w:rPr>
          <w:color w:val="262626" w:themeColor="text1" w:themeTint="D9"/>
        </w:rPr>
        <w:t>stavljanje</w:t>
      </w:r>
      <w:proofErr w:type="spellEnd"/>
      <w:r w:rsidRPr="001E3B11">
        <w:rPr>
          <w:color w:val="262626" w:themeColor="text1" w:themeTint="D9"/>
        </w:rPr>
        <w:t xml:space="preserve"> u </w:t>
      </w:r>
      <w:proofErr w:type="spellStart"/>
      <w:r w:rsidRPr="001E3B11">
        <w:rPr>
          <w:color w:val="262626" w:themeColor="text1" w:themeTint="D9"/>
        </w:rPr>
        <w:t>promet</w:t>
      </w:r>
      <w:proofErr w:type="spellEnd"/>
      <w:r w:rsidRPr="001E3B11">
        <w:rPr>
          <w:color w:val="262626" w:themeColor="text1" w:themeTint="D9"/>
        </w:rPr>
        <w:t xml:space="preserve"> </w:t>
      </w:r>
      <w:proofErr w:type="spellStart"/>
      <w:r w:rsidRPr="001E3B11">
        <w:rPr>
          <w:color w:val="262626" w:themeColor="text1" w:themeTint="D9"/>
        </w:rPr>
        <w:t>opojnih</w:t>
      </w:r>
      <w:proofErr w:type="spellEnd"/>
      <w:r w:rsidRPr="001E3B11">
        <w:rPr>
          <w:color w:val="262626" w:themeColor="text1" w:themeTint="D9"/>
        </w:rPr>
        <w:t xml:space="preserve"> </w:t>
      </w:r>
      <w:proofErr w:type="spellStart"/>
      <w:r w:rsidRPr="001E3B11">
        <w:rPr>
          <w:color w:val="262626" w:themeColor="text1" w:themeTint="D9"/>
        </w:rPr>
        <w:t>droga</w:t>
      </w:r>
      <w:proofErr w:type="spellEnd"/>
      <w:r w:rsidRPr="001E3B11">
        <w:rPr>
          <w:rFonts w:ascii="Tahoma" w:hAnsi="Tahoma" w:cs="Tahoma"/>
          <w:color w:val="262626" w:themeColor="text1" w:themeTint="D9"/>
          <w:sz w:val="20"/>
          <w:szCs w:val="20"/>
        </w:rPr>
        <w:t>,</w:t>
      </w:r>
      <w:r w:rsidR="00023B0B" w:rsidRPr="001E3B11">
        <w:rPr>
          <w:color w:val="262626" w:themeColor="text1" w:themeTint="D9"/>
        </w:rPr>
        <w:t xml:space="preserve"> </w:t>
      </w:r>
      <w:r w:rsidR="001E3B11" w:rsidRPr="001E3B11">
        <w:rPr>
          <w:color w:val="262626" w:themeColor="text1" w:themeTint="D9"/>
        </w:rPr>
        <w:t>5</w:t>
      </w:r>
      <w:r w:rsidR="00023B0B" w:rsidRPr="001E3B11">
        <w:rPr>
          <w:color w:val="262626" w:themeColor="text1" w:themeTint="D9"/>
        </w:rPr>
        <w:t xml:space="preserve"> </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ugrožavanje</w:t>
      </w:r>
      <w:proofErr w:type="spellEnd"/>
      <w:r w:rsidRPr="001E3B11">
        <w:rPr>
          <w:color w:val="262626" w:themeColor="text1" w:themeTint="D9"/>
        </w:rPr>
        <w:t xml:space="preserve"> </w:t>
      </w:r>
      <w:proofErr w:type="spellStart"/>
      <w:r w:rsidRPr="001E3B11">
        <w:rPr>
          <w:color w:val="262626" w:themeColor="text1" w:themeTint="D9"/>
        </w:rPr>
        <w:t>sigurnosti</w:t>
      </w:r>
      <w:proofErr w:type="spellEnd"/>
      <w:r w:rsidRPr="001E3B11">
        <w:rPr>
          <w:color w:val="262626" w:themeColor="text1" w:themeTint="D9"/>
        </w:rPr>
        <w:t xml:space="preserve">, </w:t>
      </w:r>
      <w:r w:rsidR="002D5139" w:rsidRPr="001E3B11">
        <w:rPr>
          <w:color w:val="262626" w:themeColor="text1" w:themeTint="D9"/>
        </w:rPr>
        <w:t>1</w:t>
      </w:r>
      <w:r w:rsidRPr="001E3B11">
        <w:rPr>
          <w:color w:val="262626" w:themeColor="text1" w:themeTint="D9"/>
        </w:rPr>
        <w:t xml:space="preserve"> </w:t>
      </w:r>
      <w:proofErr w:type="spellStart"/>
      <w:r w:rsidRPr="001E3B11">
        <w:rPr>
          <w:color w:val="262626" w:themeColor="text1" w:themeTint="D9"/>
        </w:rPr>
        <w:t>predmet</w:t>
      </w:r>
      <w:proofErr w:type="spellEnd"/>
      <w:r w:rsidRPr="001E3B11">
        <w:rPr>
          <w:color w:val="262626" w:themeColor="text1" w:themeTint="D9"/>
        </w:rPr>
        <w:t xml:space="preserve"> </w:t>
      </w:r>
      <w:proofErr w:type="spellStart"/>
      <w:r w:rsidRPr="001E3B11">
        <w:rPr>
          <w:color w:val="262626" w:themeColor="text1" w:themeTint="D9"/>
        </w:rPr>
        <w:t>napad</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službenu</w:t>
      </w:r>
      <w:proofErr w:type="spellEnd"/>
      <w:r w:rsidRPr="001E3B11">
        <w:rPr>
          <w:color w:val="262626" w:themeColor="text1" w:themeTint="D9"/>
        </w:rPr>
        <w:t xml:space="preserve"> </w:t>
      </w:r>
      <w:proofErr w:type="spellStart"/>
      <w:r w:rsidRPr="001E3B11">
        <w:rPr>
          <w:color w:val="262626" w:themeColor="text1" w:themeTint="D9"/>
        </w:rPr>
        <w:t>osobu</w:t>
      </w:r>
      <w:proofErr w:type="spellEnd"/>
      <w:r w:rsidRPr="001E3B11">
        <w:rPr>
          <w:color w:val="262626" w:themeColor="text1" w:themeTint="D9"/>
        </w:rPr>
        <w:t xml:space="preserve"> u </w:t>
      </w:r>
      <w:proofErr w:type="spellStart"/>
      <w:r w:rsidRPr="001E3B11">
        <w:rPr>
          <w:color w:val="262626" w:themeColor="text1" w:themeTint="D9"/>
        </w:rPr>
        <w:t>vršenju</w:t>
      </w:r>
      <w:proofErr w:type="spellEnd"/>
      <w:r w:rsidRPr="001E3B11">
        <w:rPr>
          <w:color w:val="262626" w:themeColor="text1" w:themeTint="D9"/>
        </w:rPr>
        <w:t xml:space="preserve"> </w:t>
      </w:r>
      <w:proofErr w:type="spellStart"/>
      <w:r w:rsidRPr="001E3B11">
        <w:rPr>
          <w:color w:val="262626" w:themeColor="text1" w:themeTint="D9"/>
        </w:rPr>
        <w:t>poslova</w:t>
      </w:r>
      <w:proofErr w:type="spellEnd"/>
      <w:r w:rsidRPr="001E3B11">
        <w:rPr>
          <w:color w:val="262626" w:themeColor="text1" w:themeTint="D9"/>
        </w:rPr>
        <w:t xml:space="preserve"> </w:t>
      </w:r>
      <w:proofErr w:type="spellStart"/>
      <w:r w:rsidRPr="001E3B11">
        <w:rPr>
          <w:color w:val="262626" w:themeColor="text1" w:themeTint="D9"/>
        </w:rPr>
        <w:t>sigurnosti</w:t>
      </w:r>
      <w:proofErr w:type="spellEnd"/>
      <w:r w:rsidRPr="001E3B11">
        <w:rPr>
          <w:color w:val="262626" w:themeColor="text1" w:themeTint="D9"/>
        </w:rPr>
        <w:t xml:space="preserve">,  </w:t>
      </w:r>
      <w:r w:rsidR="001E3B11" w:rsidRPr="001E3B11">
        <w:rPr>
          <w:color w:val="262626" w:themeColor="text1" w:themeTint="D9"/>
        </w:rPr>
        <w:t xml:space="preserve">2 </w:t>
      </w:r>
      <w:proofErr w:type="spellStart"/>
      <w:r w:rsidRPr="001E3B11">
        <w:rPr>
          <w:color w:val="262626" w:themeColor="text1" w:themeTint="D9"/>
        </w:rPr>
        <w:t>predmet</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w:t>
      </w:r>
      <w:proofErr w:type="spellStart"/>
      <w:r w:rsidRPr="001E3B11">
        <w:rPr>
          <w:color w:val="262626" w:themeColor="text1" w:themeTint="D9"/>
        </w:rPr>
        <w:t>krivična</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utaje</w:t>
      </w:r>
      <w:proofErr w:type="spellEnd"/>
      <w:r w:rsidRPr="001E3B11">
        <w:rPr>
          <w:color w:val="262626" w:themeColor="text1" w:themeTint="D9"/>
        </w:rPr>
        <w:t>,</w:t>
      </w:r>
      <w:r w:rsidR="001E3B11" w:rsidRPr="001E3B11">
        <w:rPr>
          <w:color w:val="262626" w:themeColor="text1" w:themeTint="D9"/>
        </w:rPr>
        <w:t xml:space="preserve"> 1</w:t>
      </w:r>
      <w:r w:rsidR="002D5139" w:rsidRPr="001E3B11">
        <w:rPr>
          <w:color w:val="262626" w:themeColor="text1" w:themeTint="D9"/>
        </w:rPr>
        <w:t xml:space="preserve"> </w:t>
      </w:r>
      <w:proofErr w:type="spellStart"/>
      <w:r w:rsidR="002D5139" w:rsidRPr="001E3B11">
        <w:rPr>
          <w:color w:val="262626" w:themeColor="text1" w:themeTint="D9"/>
        </w:rPr>
        <w:t>predmet</w:t>
      </w:r>
      <w:proofErr w:type="spellEnd"/>
      <w:r w:rsidR="002D5139" w:rsidRPr="001E3B11">
        <w:rPr>
          <w:color w:val="262626" w:themeColor="text1" w:themeTint="D9"/>
        </w:rPr>
        <w:t xml:space="preserve"> </w:t>
      </w:r>
      <w:proofErr w:type="spellStart"/>
      <w:r w:rsidR="002D5139" w:rsidRPr="001E3B11">
        <w:rPr>
          <w:color w:val="262626" w:themeColor="text1" w:themeTint="D9"/>
        </w:rPr>
        <w:t>porezne</w:t>
      </w:r>
      <w:proofErr w:type="spellEnd"/>
      <w:r w:rsidR="002D5139" w:rsidRPr="001E3B11">
        <w:rPr>
          <w:color w:val="262626" w:themeColor="text1" w:themeTint="D9"/>
        </w:rPr>
        <w:t xml:space="preserve"> </w:t>
      </w:r>
      <w:proofErr w:type="spellStart"/>
      <w:r w:rsidR="002D5139" w:rsidRPr="001E3B11">
        <w:rPr>
          <w:color w:val="262626" w:themeColor="text1" w:themeTint="D9"/>
        </w:rPr>
        <w:t>utaje</w:t>
      </w:r>
      <w:proofErr w:type="spellEnd"/>
      <w:r w:rsidR="001E3B11" w:rsidRPr="001E3B11">
        <w:rPr>
          <w:color w:val="262626" w:themeColor="text1" w:themeTint="D9"/>
        </w:rPr>
        <w:t xml:space="preserve">, 1 </w:t>
      </w:r>
      <w:proofErr w:type="spellStart"/>
      <w:r w:rsidR="001E3B11" w:rsidRPr="001E3B11">
        <w:rPr>
          <w:color w:val="262626" w:themeColor="text1" w:themeTint="D9"/>
        </w:rPr>
        <w:t>predmet</w:t>
      </w:r>
      <w:proofErr w:type="spellEnd"/>
      <w:r w:rsidR="001E3B11" w:rsidRPr="001E3B11">
        <w:rPr>
          <w:color w:val="262626" w:themeColor="text1" w:themeTint="D9"/>
        </w:rPr>
        <w:t xml:space="preserve"> </w:t>
      </w:r>
      <w:proofErr w:type="spellStart"/>
      <w:r w:rsidR="001E3B11" w:rsidRPr="001E3B11">
        <w:rPr>
          <w:color w:val="262626" w:themeColor="text1" w:themeTint="D9"/>
        </w:rPr>
        <w:t>krivičnog</w:t>
      </w:r>
      <w:proofErr w:type="spellEnd"/>
      <w:r w:rsidR="001E3B11" w:rsidRPr="001E3B11">
        <w:rPr>
          <w:color w:val="262626" w:themeColor="text1" w:themeTint="D9"/>
        </w:rPr>
        <w:t xml:space="preserve"> </w:t>
      </w:r>
      <w:proofErr w:type="spellStart"/>
      <w:r w:rsidR="001E3B11" w:rsidRPr="001E3B11">
        <w:rPr>
          <w:color w:val="262626" w:themeColor="text1" w:themeTint="D9"/>
        </w:rPr>
        <w:t>djela</w:t>
      </w:r>
      <w:proofErr w:type="spellEnd"/>
      <w:r w:rsidR="001E3B11" w:rsidRPr="001E3B11">
        <w:rPr>
          <w:color w:val="262626" w:themeColor="text1" w:themeTint="D9"/>
        </w:rPr>
        <w:t xml:space="preserve"> </w:t>
      </w:r>
      <w:proofErr w:type="spellStart"/>
      <w:r w:rsidR="001E3B11" w:rsidRPr="001E3B11">
        <w:rPr>
          <w:color w:val="262626" w:themeColor="text1" w:themeTint="D9"/>
        </w:rPr>
        <w:t>lihvarstvo</w:t>
      </w:r>
      <w:proofErr w:type="spellEnd"/>
      <w:r w:rsidR="001E3B11" w:rsidRPr="001E3B11">
        <w:rPr>
          <w:color w:val="262626" w:themeColor="text1" w:themeTint="D9"/>
        </w:rPr>
        <w:t xml:space="preserve">, 1 </w:t>
      </w:r>
      <w:proofErr w:type="spellStart"/>
      <w:r w:rsidR="001E3B11" w:rsidRPr="001E3B11">
        <w:rPr>
          <w:color w:val="262626" w:themeColor="text1" w:themeTint="D9"/>
        </w:rPr>
        <w:t>predmet</w:t>
      </w:r>
      <w:proofErr w:type="spellEnd"/>
      <w:r w:rsidR="001E3B11" w:rsidRPr="001E3B11">
        <w:rPr>
          <w:color w:val="262626" w:themeColor="text1" w:themeTint="D9"/>
        </w:rPr>
        <w:t xml:space="preserve"> </w:t>
      </w:r>
      <w:proofErr w:type="spellStart"/>
      <w:r w:rsidR="001E3B11" w:rsidRPr="001E3B11">
        <w:rPr>
          <w:color w:val="262626" w:themeColor="text1" w:themeTint="D9"/>
        </w:rPr>
        <w:t>krivičnog</w:t>
      </w:r>
      <w:proofErr w:type="spellEnd"/>
      <w:r w:rsidR="001E3B11" w:rsidRPr="001E3B11">
        <w:rPr>
          <w:color w:val="262626" w:themeColor="text1" w:themeTint="D9"/>
        </w:rPr>
        <w:t xml:space="preserve"> </w:t>
      </w:r>
      <w:proofErr w:type="spellStart"/>
      <w:r w:rsidR="001E3B11" w:rsidRPr="001E3B11">
        <w:rPr>
          <w:color w:val="262626" w:themeColor="text1" w:themeTint="D9"/>
        </w:rPr>
        <w:t>djela</w:t>
      </w:r>
      <w:proofErr w:type="spellEnd"/>
      <w:r w:rsidR="001E3B11" w:rsidRPr="001E3B11">
        <w:rPr>
          <w:color w:val="262626" w:themeColor="text1" w:themeTint="D9"/>
        </w:rPr>
        <w:t xml:space="preserve"> </w:t>
      </w:r>
      <w:proofErr w:type="spellStart"/>
      <w:r w:rsidR="001E3B11" w:rsidRPr="001E3B11">
        <w:rPr>
          <w:color w:val="262626" w:themeColor="text1" w:themeTint="D9"/>
        </w:rPr>
        <w:t>iznude</w:t>
      </w:r>
      <w:proofErr w:type="spellEnd"/>
      <w:r w:rsidR="002D5139" w:rsidRPr="001E3B11">
        <w:rPr>
          <w:color w:val="262626" w:themeColor="text1" w:themeTint="D9"/>
        </w:rPr>
        <w:t xml:space="preserve"> </w:t>
      </w:r>
      <w:proofErr w:type="spellStart"/>
      <w:r w:rsidRPr="001E3B11">
        <w:rPr>
          <w:color w:val="262626" w:themeColor="text1" w:themeTint="D9"/>
        </w:rPr>
        <w:t>te</w:t>
      </w:r>
      <w:proofErr w:type="spellEnd"/>
      <w:r w:rsidRPr="001E3B11">
        <w:rPr>
          <w:color w:val="262626" w:themeColor="text1" w:themeTint="D9"/>
        </w:rPr>
        <w:t xml:space="preserve"> </w:t>
      </w:r>
      <w:r w:rsidR="001E3B11" w:rsidRPr="001E3B11">
        <w:rPr>
          <w:color w:val="262626" w:themeColor="text1" w:themeTint="D9"/>
        </w:rPr>
        <w:t>20</w:t>
      </w:r>
      <w:r w:rsidR="002D5139" w:rsidRPr="001E3B11">
        <w:rPr>
          <w:color w:val="262626" w:themeColor="text1" w:themeTint="D9"/>
        </w:rPr>
        <w:t xml:space="preserve"> </w:t>
      </w:r>
      <w:proofErr w:type="spellStart"/>
      <w:r w:rsidRPr="001E3B11">
        <w:rPr>
          <w:color w:val="262626" w:themeColor="text1" w:themeTint="D9"/>
        </w:rPr>
        <w:t>ostali</w:t>
      </w:r>
      <w:r w:rsidR="002D5139" w:rsidRPr="001E3B11">
        <w:rPr>
          <w:color w:val="262626" w:themeColor="text1" w:themeTint="D9"/>
        </w:rPr>
        <w:t>h</w:t>
      </w:r>
      <w:proofErr w:type="spellEnd"/>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w:t>
      </w:r>
    </w:p>
    <w:p w14:paraId="6A267678" w14:textId="77777777" w:rsidR="0049038E" w:rsidRPr="00E80DD4" w:rsidRDefault="0049038E" w:rsidP="0049038E">
      <w:pPr>
        <w:pStyle w:val="Standard"/>
        <w:jc w:val="both"/>
        <w:rPr>
          <w:rFonts w:hint="eastAsia"/>
          <w:color w:val="262626" w:themeColor="text1" w:themeTint="D9"/>
          <w:u w:val="single"/>
        </w:rPr>
      </w:pPr>
    </w:p>
    <w:p w14:paraId="609BD380" w14:textId="77777777" w:rsidR="0049038E" w:rsidRPr="0033002B" w:rsidRDefault="0049038E" w:rsidP="0049038E">
      <w:pPr>
        <w:pStyle w:val="Standard"/>
        <w:jc w:val="both"/>
        <w:rPr>
          <w:rFonts w:hint="eastAsia"/>
          <w:color w:val="262626" w:themeColor="text1" w:themeTint="D9"/>
        </w:rPr>
      </w:pPr>
      <w:r w:rsidRPr="00E80DD4">
        <w:rPr>
          <w:color w:val="262626" w:themeColor="text1" w:themeTint="D9"/>
        </w:rPr>
        <w:t xml:space="preserve">Kad je u </w:t>
      </w:r>
      <w:proofErr w:type="spellStart"/>
      <w:r w:rsidRPr="00E80DD4">
        <w:rPr>
          <w:color w:val="262626" w:themeColor="text1" w:themeTint="D9"/>
        </w:rPr>
        <w:t>pitanju</w:t>
      </w:r>
      <w:proofErr w:type="spellEnd"/>
      <w:r w:rsidRPr="00E80DD4">
        <w:rPr>
          <w:color w:val="262626" w:themeColor="text1" w:themeTint="D9"/>
        </w:rPr>
        <w:t xml:space="preserve"> </w:t>
      </w:r>
      <w:proofErr w:type="spellStart"/>
      <w:r w:rsidRPr="00E80DD4">
        <w:rPr>
          <w:color w:val="262626" w:themeColor="text1" w:themeTint="D9"/>
        </w:rPr>
        <w:t>maloljetnička</w:t>
      </w:r>
      <w:proofErr w:type="spellEnd"/>
      <w:r w:rsidRPr="00E80DD4">
        <w:rPr>
          <w:color w:val="262626" w:themeColor="text1" w:themeTint="D9"/>
        </w:rPr>
        <w:t xml:space="preserve"> </w:t>
      </w:r>
      <w:proofErr w:type="spellStart"/>
      <w:r w:rsidRPr="00E80DD4">
        <w:rPr>
          <w:color w:val="262626" w:themeColor="text1" w:themeTint="D9"/>
        </w:rPr>
        <w:t>delikvencija</w:t>
      </w:r>
      <w:proofErr w:type="spellEnd"/>
      <w:r w:rsidRPr="00E80DD4">
        <w:rPr>
          <w:color w:val="262626" w:themeColor="text1" w:themeTint="D9"/>
        </w:rPr>
        <w:t xml:space="preserve"> – Km </w:t>
      </w:r>
      <w:proofErr w:type="spellStart"/>
      <w:r w:rsidRPr="00E80DD4">
        <w:rPr>
          <w:color w:val="262626" w:themeColor="text1" w:themeTint="D9"/>
        </w:rPr>
        <w:t>oznake</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sud</w:t>
      </w:r>
      <w:proofErr w:type="spellEnd"/>
      <w:r w:rsidRPr="00E80DD4">
        <w:rPr>
          <w:color w:val="262626" w:themeColor="text1" w:themeTint="D9"/>
        </w:rPr>
        <w:t xml:space="preserve"> je </w:t>
      </w:r>
      <w:proofErr w:type="spellStart"/>
      <w:r w:rsidRPr="00E80DD4">
        <w:rPr>
          <w:color w:val="262626" w:themeColor="text1" w:themeTint="D9"/>
        </w:rPr>
        <w:t>imao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w:t>
      </w:r>
      <w:r w:rsidR="009B056E">
        <w:rPr>
          <w:color w:val="262626" w:themeColor="text1" w:themeTint="D9"/>
        </w:rPr>
        <w:t>10</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od</w:t>
      </w:r>
      <w:proofErr w:type="spellEnd"/>
      <w:r w:rsidRPr="00E80DD4">
        <w:rPr>
          <w:color w:val="262626" w:themeColor="text1" w:themeTint="D9"/>
        </w:rPr>
        <w:t xml:space="preserve"> </w:t>
      </w:r>
      <w:proofErr w:type="spellStart"/>
      <w:r w:rsidRPr="00E80DD4">
        <w:rPr>
          <w:color w:val="262626" w:themeColor="text1" w:themeTint="D9"/>
        </w:rPr>
        <w:t>čega</w:t>
      </w:r>
      <w:proofErr w:type="spellEnd"/>
      <w:r w:rsidRPr="00E80DD4">
        <w:rPr>
          <w:color w:val="262626" w:themeColor="text1" w:themeTint="D9"/>
        </w:rPr>
        <w:t xml:space="preserve"> je </w:t>
      </w:r>
      <w:r w:rsidR="009B056E">
        <w:rPr>
          <w:color w:val="262626" w:themeColor="text1" w:themeTint="D9"/>
        </w:rPr>
        <w:t>8</w:t>
      </w:r>
      <w:r w:rsidR="00C66B21" w:rsidRPr="00E80DD4">
        <w:rPr>
          <w:color w:val="262626" w:themeColor="text1" w:themeTint="D9"/>
        </w:rPr>
        <w:t xml:space="preserve"> Km-Km </w:t>
      </w:r>
      <w:proofErr w:type="spellStart"/>
      <w:r w:rsidR="00C66B21" w:rsidRPr="00E80DD4">
        <w:rPr>
          <w:color w:val="262626" w:themeColor="text1" w:themeTint="D9"/>
        </w:rPr>
        <w:t>vrste</w:t>
      </w:r>
      <w:proofErr w:type="spellEnd"/>
      <w:r w:rsidR="00C66B21" w:rsidRPr="00E80DD4">
        <w:rPr>
          <w:color w:val="262626" w:themeColor="text1" w:themeTint="D9"/>
        </w:rPr>
        <w:t xml:space="preserve"> </w:t>
      </w:r>
      <w:proofErr w:type="spellStart"/>
      <w:r w:rsidR="00C66B21" w:rsidRPr="00E80DD4">
        <w:rPr>
          <w:color w:val="262626" w:themeColor="text1" w:themeTint="D9"/>
        </w:rPr>
        <w:t>predmeta</w:t>
      </w:r>
      <w:proofErr w:type="spellEnd"/>
      <w:r w:rsidR="00C66B21" w:rsidRPr="00E80DD4">
        <w:rPr>
          <w:color w:val="262626" w:themeColor="text1" w:themeTint="D9"/>
        </w:rPr>
        <w:t xml:space="preserve"> </w:t>
      </w:r>
      <w:proofErr w:type="spellStart"/>
      <w:proofErr w:type="gramStart"/>
      <w:r w:rsidR="00C66B21" w:rsidRPr="00E80DD4">
        <w:rPr>
          <w:color w:val="262626" w:themeColor="text1" w:themeTint="D9"/>
        </w:rPr>
        <w:t>dok</w:t>
      </w:r>
      <w:proofErr w:type="spellEnd"/>
      <w:r w:rsidR="00C66B21" w:rsidRPr="00E80DD4">
        <w:rPr>
          <w:color w:val="262626" w:themeColor="text1" w:themeTint="D9"/>
        </w:rPr>
        <w:t xml:space="preserve"> </w:t>
      </w:r>
      <w:r w:rsidR="00D56477" w:rsidRPr="00E80DD4">
        <w:rPr>
          <w:color w:val="262626" w:themeColor="text1" w:themeTint="D9"/>
        </w:rPr>
        <w:t xml:space="preserve"> </w:t>
      </w:r>
      <w:proofErr w:type="spellStart"/>
      <w:r w:rsidR="00C66B21" w:rsidRPr="00E80DD4">
        <w:rPr>
          <w:color w:val="262626" w:themeColor="text1" w:themeTint="D9"/>
        </w:rPr>
        <w:t>su</w:t>
      </w:r>
      <w:proofErr w:type="spellEnd"/>
      <w:proofErr w:type="gramEnd"/>
      <w:r w:rsidR="00C66B21" w:rsidRPr="00E80DD4">
        <w:rPr>
          <w:color w:val="262626" w:themeColor="text1" w:themeTint="D9"/>
        </w:rPr>
        <w:t xml:space="preserve"> </w:t>
      </w:r>
      <w:r w:rsidR="009B056E">
        <w:rPr>
          <w:color w:val="262626" w:themeColor="text1" w:themeTint="D9"/>
        </w:rPr>
        <w:t>2</w:t>
      </w:r>
      <w:r w:rsidR="00C66B21" w:rsidRPr="00E80DD4">
        <w:rPr>
          <w:color w:val="262626" w:themeColor="text1" w:themeTint="D9"/>
        </w:rPr>
        <w:t xml:space="preserve"> </w:t>
      </w:r>
      <w:proofErr w:type="spellStart"/>
      <w:r w:rsidR="00C66B21" w:rsidRPr="00E80DD4">
        <w:rPr>
          <w:color w:val="262626" w:themeColor="text1" w:themeTint="D9"/>
        </w:rPr>
        <w:t>predmeta</w:t>
      </w:r>
      <w:proofErr w:type="spellEnd"/>
      <w:r w:rsidR="00C66B21" w:rsidRPr="00E80DD4">
        <w:rPr>
          <w:color w:val="262626" w:themeColor="text1" w:themeTint="D9"/>
        </w:rPr>
        <w:t xml:space="preserve"> </w:t>
      </w:r>
      <w:proofErr w:type="spellStart"/>
      <w:r w:rsidR="00C66B21" w:rsidRPr="00E80DD4">
        <w:rPr>
          <w:color w:val="262626" w:themeColor="text1" w:themeTint="D9"/>
        </w:rPr>
        <w:t>bili</w:t>
      </w:r>
      <w:proofErr w:type="spellEnd"/>
      <w:r w:rsidR="00C66B21" w:rsidRPr="00E80DD4">
        <w:rPr>
          <w:color w:val="262626" w:themeColor="text1" w:themeTint="D9"/>
        </w:rPr>
        <w:t xml:space="preserve"> u </w:t>
      </w:r>
      <w:proofErr w:type="spellStart"/>
      <w:r w:rsidR="00C66B21" w:rsidRPr="00E80DD4">
        <w:rPr>
          <w:color w:val="262626" w:themeColor="text1" w:themeTint="D9"/>
        </w:rPr>
        <w:t>fazi</w:t>
      </w:r>
      <w:proofErr w:type="spellEnd"/>
      <w:r w:rsidR="00C66B21" w:rsidRPr="00E80DD4">
        <w:rPr>
          <w:color w:val="262626" w:themeColor="text1" w:themeTint="D9"/>
        </w:rPr>
        <w:t xml:space="preserve"> </w:t>
      </w:r>
      <w:proofErr w:type="spellStart"/>
      <w:r w:rsidR="00C66B21" w:rsidRPr="00E80DD4">
        <w:rPr>
          <w:color w:val="262626" w:themeColor="text1" w:themeTint="D9"/>
        </w:rPr>
        <w:t>predhodnog</w:t>
      </w:r>
      <w:proofErr w:type="spellEnd"/>
      <w:r w:rsidR="00C66B21" w:rsidRPr="00E80DD4">
        <w:rPr>
          <w:color w:val="262626" w:themeColor="text1" w:themeTint="D9"/>
        </w:rPr>
        <w:t xml:space="preserve"> </w:t>
      </w:r>
      <w:proofErr w:type="spellStart"/>
      <w:r w:rsidR="00C66B21" w:rsidRPr="00E80DD4">
        <w:rPr>
          <w:color w:val="262626" w:themeColor="text1" w:themeTint="D9"/>
        </w:rPr>
        <w:t>postupka</w:t>
      </w:r>
      <w:proofErr w:type="spellEnd"/>
      <w:r w:rsidR="00C66B21" w:rsidRPr="00E80DD4">
        <w:rPr>
          <w:color w:val="262626" w:themeColor="text1" w:themeTint="D9"/>
        </w:rPr>
        <w:t xml:space="preserve"> Km-</w:t>
      </w:r>
      <w:r w:rsidR="00C66B21" w:rsidRPr="00F35D0D">
        <w:rPr>
          <w:color w:val="262626" w:themeColor="text1" w:themeTint="D9"/>
        </w:rPr>
        <w:t>Kpp.</w:t>
      </w:r>
      <w:r w:rsidR="00F35D0D">
        <w:rPr>
          <w:color w:val="262626" w:themeColor="text1" w:themeTint="D9"/>
        </w:rPr>
        <w:t xml:space="preserve"> </w:t>
      </w:r>
      <w:proofErr w:type="spellStart"/>
      <w:r w:rsidR="00C66B21" w:rsidRPr="0033002B">
        <w:rPr>
          <w:color w:val="262626" w:themeColor="text1" w:themeTint="D9"/>
        </w:rPr>
        <w:t>Riješeno</w:t>
      </w:r>
      <w:proofErr w:type="spellEnd"/>
      <w:r w:rsidR="00C66B21" w:rsidRPr="0033002B">
        <w:rPr>
          <w:color w:val="262626" w:themeColor="text1" w:themeTint="D9"/>
        </w:rPr>
        <w:t xml:space="preserve"> je </w:t>
      </w:r>
      <w:r w:rsidR="0033002B" w:rsidRPr="0033002B">
        <w:rPr>
          <w:color w:val="262626" w:themeColor="text1" w:themeTint="D9"/>
        </w:rPr>
        <w:t>8</w:t>
      </w:r>
      <w:r w:rsidR="00C66B21" w:rsidRPr="0033002B">
        <w:rPr>
          <w:color w:val="262626" w:themeColor="text1" w:themeTint="D9"/>
        </w:rPr>
        <w:t xml:space="preserve"> </w:t>
      </w:r>
      <w:proofErr w:type="spellStart"/>
      <w:r w:rsidR="00C66B21" w:rsidRPr="0033002B">
        <w:rPr>
          <w:color w:val="262626" w:themeColor="text1" w:themeTint="D9"/>
        </w:rPr>
        <w:t>predmeta</w:t>
      </w:r>
      <w:proofErr w:type="spellEnd"/>
      <w:r w:rsidR="00C66B21" w:rsidRPr="0033002B">
        <w:rPr>
          <w:color w:val="262626" w:themeColor="text1" w:themeTint="D9"/>
        </w:rPr>
        <w:t xml:space="preserve"> u </w:t>
      </w:r>
      <w:proofErr w:type="spellStart"/>
      <w:r w:rsidR="00C66B21" w:rsidRPr="0033002B">
        <w:rPr>
          <w:color w:val="262626" w:themeColor="text1" w:themeTint="D9"/>
        </w:rPr>
        <w:t>fazi</w:t>
      </w:r>
      <w:proofErr w:type="spellEnd"/>
      <w:r w:rsidR="00C66B21" w:rsidRPr="0033002B">
        <w:rPr>
          <w:color w:val="262626" w:themeColor="text1" w:themeTint="D9"/>
        </w:rPr>
        <w:t xml:space="preserve"> </w:t>
      </w:r>
      <w:proofErr w:type="spellStart"/>
      <w:r w:rsidR="00C66B21" w:rsidRPr="0033002B">
        <w:rPr>
          <w:color w:val="262626" w:themeColor="text1" w:themeTint="D9"/>
        </w:rPr>
        <w:t>suđenja</w:t>
      </w:r>
      <w:proofErr w:type="spellEnd"/>
      <w:r w:rsidR="00C66B21" w:rsidRPr="0033002B">
        <w:rPr>
          <w:color w:val="262626" w:themeColor="text1" w:themeTint="D9"/>
        </w:rPr>
        <w:t xml:space="preserve"> </w:t>
      </w:r>
      <w:proofErr w:type="spellStart"/>
      <w:r w:rsidR="00C66B21" w:rsidRPr="0033002B">
        <w:rPr>
          <w:color w:val="262626" w:themeColor="text1" w:themeTint="D9"/>
        </w:rPr>
        <w:t>tj</w:t>
      </w:r>
      <w:proofErr w:type="spellEnd"/>
      <w:r w:rsidR="00C66B21" w:rsidRPr="0033002B">
        <w:rPr>
          <w:color w:val="262626" w:themeColor="text1" w:themeTint="D9"/>
        </w:rPr>
        <w:t xml:space="preserve">. Km-Km </w:t>
      </w:r>
      <w:proofErr w:type="spellStart"/>
      <w:r w:rsidR="00C66B21" w:rsidRPr="0033002B">
        <w:rPr>
          <w:color w:val="262626" w:themeColor="text1" w:themeTint="D9"/>
        </w:rPr>
        <w:t>oznake</w:t>
      </w:r>
      <w:proofErr w:type="spellEnd"/>
      <w:r w:rsidR="00C66B21" w:rsidRPr="0033002B">
        <w:rPr>
          <w:color w:val="262626" w:themeColor="text1" w:themeTint="D9"/>
        </w:rPr>
        <w:t xml:space="preserve"> </w:t>
      </w:r>
      <w:proofErr w:type="spellStart"/>
      <w:r w:rsidR="00C66B21" w:rsidRPr="0033002B">
        <w:rPr>
          <w:color w:val="262626" w:themeColor="text1" w:themeTint="D9"/>
        </w:rPr>
        <w:t>i</w:t>
      </w:r>
      <w:proofErr w:type="spellEnd"/>
      <w:r w:rsidRPr="0033002B">
        <w:rPr>
          <w:color w:val="262626" w:themeColor="text1" w:themeTint="D9"/>
        </w:rPr>
        <w:t xml:space="preserve"> </w:t>
      </w:r>
      <w:r w:rsidR="009B056E" w:rsidRPr="0033002B">
        <w:rPr>
          <w:color w:val="262626" w:themeColor="text1" w:themeTint="D9"/>
        </w:rPr>
        <w:t>2</w:t>
      </w:r>
      <w:r w:rsidRPr="0033002B">
        <w:rPr>
          <w:color w:val="262626" w:themeColor="text1" w:themeTint="D9"/>
        </w:rPr>
        <w:t xml:space="preserve"> </w:t>
      </w:r>
      <w:proofErr w:type="spellStart"/>
      <w:r w:rsidRPr="0033002B">
        <w:rPr>
          <w:color w:val="262626" w:themeColor="text1" w:themeTint="D9"/>
        </w:rPr>
        <w:t>predmeta</w:t>
      </w:r>
      <w:proofErr w:type="spellEnd"/>
      <w:r w:rsidR="00C66B21" w:rsidRPr="0033002B">
        <w:rPr>
          <w:color w:val="262626" w:themeColor="text1" w:themeTint="D9"/>
        </w:rPr>
        <w:t xml:space="preserve"> u </w:t>
      </w:r>
      <w:proofErr w:type="spellStart"/>
      <w:r w:rsidR="00C66B21" w:rsidRPr="0033002B">
        <w:rPr>
          <w:color w:val="262626" w:themeColor="text1" w:themeTint="D9"/>
        </w:rPr>
        <w:t>predhodnom</w:t>
      </w:r>
      <w:proofErr w:type="spellEnd"/>
      <w:r w:rsidR="00C66B21" w:rsidRPr="0033002B">
        <w:rPr>
          <w:color w:val="262626" w:themeColor="text1" w:themeTint="D9"/>
        </w:rPr>
        <w:t xml:space="preserve"> </w:t>
      </w:r>
      <w:proofErr w:type="spellStart"/>
      <w:r w:rsidR="00C66B21" w:rsidRPr="0033002B">
        <w:rPr>
          <w:color w:val="262626" w:themeColor="text1" w:themeTint="D9"/>
        </w:rPr>
        <w:t>postupku</w:t>
      </w:r>
      <w:proofErr w:type="spellEnd"/>
      <w:r w:rsidR="00C66B21" w:rsidRPr="0033002B">
        <w:rPr>
          <w:color w:val="262626" w:themeColor="text1" w:themeTint="D9"/>
        </w:rPr>
        <w:t xml:space="preserve">, </w:t>
      </w:r>
      <w:proofErr w:type="spellStart"/>
      <w:r w:rsidR="00C66B21" w:rsidRPr="0033002B">
        <w:rPr>
          <w:color w:val="262626" w:themeColor="text1" w:themeTint="D9"/>
        </w:rPr>
        <w:t>tako</w:t>
      </w:r>
      <w:proofErr w:type="spellEnd"/>
      <w:r w:rsidR="00C66B21" w:rsidRPr="0033002B">
        <w:rPr>
          <w:color w:val="262626" w:themeColor="text1" w:themeTint="D9"/>
        </w:rPr>
        <w:t xml:space="preserve"> da </w:t>
      </w:r>
      <w:proofErr w:type="spellStart"/>
      <w:r w:rsidR="00C66B21" w:rsidRPr="0033002B">
        <w:rPr>
          <w:color w:val="262626" w:themeColor="text1" w:themeTint="D9"/>
        </w:rPr>
        <w:t>na</w:t>
      </w:r>
      <w:proofErr w:type="spellEnd"/>
      <w:r w:rsidR="00C66B21" w:rsidRPr="0033002B">
        <w:rPr>
          <w:color w:val="262626" w:themeColor="text1" w:themeTint="D9"/>
        </w:rPr>
        <w:t xml:space="preserve"> </w:t>
      </w:r>
      <w:proofErr w:type="spellStart"/>
      <w:r w:rsidR="00C66B21" w:rsidRPr="0033002B">
        <w:rPr>
          <w:color w:val="262626" w:themeColor="text1" w:themeTint="D9"/>
        </w:rPr>
        <w:t>kraju</w:t>
      </w:r>
      <w:proofErr w:type="spellEnd"/>
      <w:r w:rsidR="00C66B21" w:rsidRPr="0033002B">
        <w:rPr>
          <w:color w:val="262626" w:themeColor="text1" w:themeTint="D9"/>
        </w:rPr>
        <w:t xml:space="preserve"> </w:t>
      </w:r>
      <w:proofErr w:type="spellStart"/>
      <w:r w:rsidR="00C66B21" w:rsidRPr="0033002B">
        <w:rPr>
          <w:color w:val="262626" w:themeColor="text1" w:themeTint="D9"/>
        </w:rPr>
        <w:t>godine</w:t>
      </w:r>
      <w:proofErr w:type="spellEnd"/>
      <w:r w:rsidR="00C66B21" w:rsidRPr="0033002B">
        <w:rPr>
          <w:color w:val="262626" w:themeColor="text1" w:themeTint="D9"/>
        </w:rPr>
        <w:t xml:space="preserve"> </w:t>
      </w:r>
      <w:proofErr w:type="spellStart"/>
      <w:r w:rsidR="009B056E" w:rsidRPr="0033002B">
        <w:rPr>
          <w:color w:val="262626" w:themeColor="text1" w:themeTint="D9"/>
        </w:rPr>
        <w:t>nije</w:t>
      </w:r>
      <w:proofErr w:type="spellEnd"/>
      <w:r w:rsidR="009B056E" w:rsidRPr="0033002B">
        <w:rPr>
          <w:color w:val="262626" w:themeColor="text1" w:themeTint="D9"/>
        </w:rPr>
        <w:t xml:space="preserve"> </w:t>
      </w:r>
      <w:proofErr w:type="spellStart"/>
      <w:r w:rsidR="009B056E" w:rsidRPr="0033002B">
        <w:rPr>
          <w:color w:val="262626" w:themeColor="text1" w:themeTint="D9"/>
        </w:rPr>
        <w:t>ostao</w:t>
      </w:r>
      <w:proofErr w:type="spellEnd"/>
      <w:r w:rsidR="009B056E" w:rsidRPr="0033002B">
        <w:rPr>
          <w:color w:val="262626" w:themeColor="text1" w:themeTint="D9"/>
        </w:rPr>
        <w:t xml:space="preserve"> </w:t>
      </w:r>
      <w:proofErr w:type="spellStart"/>
      <w:r w:rsidR="009B056E" w:rsidRPr="0033002B">
        <w:rPr>
          <w:color w:val="262626" w:themeColor="text1" w:themeTint="D9"/>
        </w:rPr>
        <w:t>ni</w:t>
      </w:r>
      <w:proofErr w:type="spellEnd"/>
      <w:r w:rsidR="009B056E" w:rsidRPr="0033002B">
        <w:rPr>
          <w:color w:val="262626" w:themeColor="text1" w:themeTint="D9"/>
        </w:rPr>
        <w:t xml:space="preserve"> </w:t>
      </w:r>
      <w:proofErr w:type="spellStart"/>
      <w:r w:rsidR="009B056E" w:rsidRPr="0033002B">
        <w:rPr>
          <w:color w:val="262626" w:themeColor="text1" w:themeTint="D9"/>
        </w:rPr>
        <w:t>jedan</w:t>
      </w:r>
      <w:proofErr w:type="spellEnd"/>
      <w:r w:rsidR="009B056E" w:rsidRPr="0033002B">
        <w:rPr>
          <w:color w:val="262626" w:themeColor="text1" w:themeTint="D9"/>
        </w:rPr>
        <w:t xml:space="preserve"> </w:t>
      </w:r>
      <w:proofErr w:type="spellStart"/>
      <w:r w:rsidRPr="0033002B">
        <w:rPr>
          <w:color w:val="262626" w:themeColor="text1" w:themeTint="D9"/>
        </w:rPr>
        <w:t>neriješen</w:t>
      </w:r>
      <w:proofErr w:type="spellEnd"/>
      <w:r w:rsidR="009B056E" w:rsidRPr="0033002B">
        <w:rPr>
          <w:color w:val="262626" w:themeColor="text1" w:themeTint="D9"/>
        </w:rPr>
        <w:t xml:space="preserve"> </w:t>
      </w:r>
      <w:proofErr w:type="spellStart"/>
      <w:r w:rsidR="009B056E" w:rsidRPr="0033002B">
        <w:rPr>
          <w:color w:val="262626" w:themeColor="text1" w:themeTint="D9"/>
        </w:rPr>
        <w:t>predmet</w:t>
      </w:r>
      <w:proofErr w:type="spellEnd"/>
      <w:r w:rsidR="002538BA" w:rsidRPr="0033002B">
        <w:rPr>
          <w:color w:val="262626" w:themeColor="text1" w:themeTint="D9"/>
        </w:rPr>
        <w:t xml:space="preserve"> </w:t>
      </w:r>
      <w:proofErr w:type="spellStart"/>
      <w:r w:rsidR="002538BA" w:rsidRPr="0033002B">
        <w:rPr>
          <w:color w:val="262626" w:themeColor="text1" w:themeTint="D9"/>
        </w:rPr>
        <w:t>maloljetničk</w:t>
      </w:r>
      <w:r w:rsidR="009B056E" w:rsidRPr="0033002B">
        <w:rPr>
          <w:color w:val="262626" w:themeColor="text1" w:themeTint="D9"/>
        </w:rPr>
        <w:t>e</w:t>
      </w:r>
      <w:proofErr w:type="spellEnd"/>
      <w:r w:rsidR="00843FEA" w:rsidRPr="0033002B">
        <w:rPr>
          <w:color w:val="262626" w:themeColor="text1" w:themeTint="D9"/>
        </w:rPr>
        <w:t xml:space="preserve"> </w:t>
      </w:r>
      <w:proofErr w:type="spellStart"/>
      <w:r w:rsidR="009B056E" w:rsidRPr="0033002B">
        <w:rPr>
          <w:color w:val="262626" w:themeColor="text1" w:themeTint="D9"/>
        </w:rPr>
        <w:t>delikvencije</w:t>
      </w:r>
      <w:proofErr w:type="spellEnd"/>
      <w:r w:rsidR="009B056E" w:rsidRPr="0033002B">
        <w:rPr>
          <w:color w:val="262626" w:themeColor="text1" w:themeTint="D9"/>
        </w:rPr>
        <w:t>.</w:t>
      </w:r>
    </w:p>
    <w:p w14:paraId="550DC3A5" w14:textId="77777777" w:rsidR="0049038E" w:rsidRPr="00E80DD4" w:rsidRDefault="0049038E" w:rsidP="0049038E">
      <w:pPr>
        <w:pStyle w:val="Standard"/>
        <w:jc w:val="both"/>
        <w:rPr>
          <w:rFonts w:hint="eastAsia"/>
          <w:color w:val="262626" w:themeColor="text1" w:themeTint="D9"/>
        </w:rPr>
      </w:pPr>
    </w:p>
    <w:p w14:paraId="0C176B3C" w14:textId="77777777" w:rsidR="0049038E" w:rsidRPr="001E3B11" w:rsidRDefault="0049038E" w:rsidP="0049038E">
      <w:pPr>
        <w:pStyle w:val="Standard"/>
        <w:jc w:val="both"/>
        <w:rPr>
          <w:rFonts w:hint="eastAsia"/>
          <w:color w:val="262626" w:themeColor="text1" w:themeTint="D9"/>
        </w:rPr>
      </w:pPr>
      <w:proofErr w:type="spellStart"/>
      <w:r w:rsidRPr="001E3B11">
        <w:rPr>
          <w:color w:val="262626" w:themeColor="text1" w:themeTint="D9"/>
        </w:rPr>
        <w:t>Struktura</w:t>
      </w:r>
      <w:proofErr w:type="spellEnd"/>
      <w:r w:rsidRPr="001E3B11">
        <w:rPr>
          <w:color w:val="262626" w:themeColor="text1" w:themeTint="D9"/>
        </w:rPr>
        <w:t xml:space="preserve"> </w:t>
      </w:r>
      <w:proofErr w:type="spellStart"/>
      <w:r w:rsidRPr="001E3B11">
        <w:rPr>
          <w:color w:val="262626" w:themeColor="text1" w:themeTint="D9"/>
        </w:rPr>
        <w:t>krivičnih</w:t>
      </w:r>
      <w:proofErr w:type="spellEnd"/>
      <w:r w:rsidRPr="001E3B11">
        <w:rPr>
          <w:color w:val="262626" w:themeColor="text1" w:themeTint="D9"/>
        </w:rPr>
        <w:t xml:space="preserve"> </w:t>
      </w:r>
      <w:proofErr w:type="spellStart"/>
      <w:r w:rsidRPr="001E3B11">
        <w:rPr>
          <w:color w:val="262626" w:themeColor="text1" w:themeTint="D9"/>
        </w:rPr>
        <w:t>djela</w:t>
      </w:r>
      <w:proofErr w:type="spellEnd"/>
      <w:r w:rsidRPr="001E3B11">
        <w:rPr>
          <w:color w:val="262626" w:themeColor="text1" w:themeTint="D9"/>
        </w:rPr>
        <w:t xml:space="preserve"> </w:t>
      </w:r>
      <w:proofErr w:type="spellStart"/>
      <w:r w:rsidRPr="001E3B11">
        <w:rPr>
          <w:color w:val="262626" w:themeColor="text1" w:themeTint="D9"/>
        </w:rPr>
        <w:t>na</w:t>
      </w:r>
      <w:proofErr w:type="spellEnd"/>
      <w:r w:rsidRPr="001E3B11">
        <w:rPr>
          <w:color w:val="262626" w:themeColor="text1" w:themeTint="D9"/>
        </w:rPr>
        <w:t xml:space="preserve"> Km </w:t>
      </w:r>
      <w:proofErr w:type="spellStart"/>
      <w:r w:rsidRPr="001E3B11">
        <w:rPr>
          <w:color w:val="262626" w:themeColor="text1" w:themeTint="D9"/>
        </w:rPr>
        <w:t>referatu</w:t>
      </w:r>
      <w:proofErr w:type="spellEnd"/>
      <w:r w:rsidR="00D56477" w:rsidRPr="001E3B11">
        <w:rPr>
          <w:color w:val="262626" w:themeColor="text1" w:themeTint="D9"/>
        </w:rPr>
        <w:t xml:space="preserve"> </w:t>
      </w:r>
      <w:proofErr w:type="gramStart"/>
      <w:r w:rsidR="00D56477" w:rsidRPr="001E3B11">
        <w:rPr>
          <w:color w:val="262626" w:themeColor="text1" w:themeTint="D9"/>
        </w:rPr>
        <w:t>-  od</w:t>
      </w:r>
      <w:proofErr w:type="gramEnd"/>
      <w:r w:rsidR="00D56477" w:rsidRPr="001E3B11">
        <w:rPr>
          <w:color w:val="262626" w:themeColor="text1" w:themeTint="D9"/>
        </w:rPr>
        <w:t xml:space="preserve"> </w:t>
      </w:r>
      <w:proofErr w:type="spellStart"/>
      <w:r w:rsidR="00D56477" w:rsidRPr="001E3B11">
        <w:rPr>
          <w:color w:val="262626" w:themeColor="text1" w:themeTint="D9"/>
        </w:rPr>
        <w:t>ukupno</w:t>
      </w:r>
      <w:proofErr w:type="spellEnd"/>
      <w:r w:rsidR="00D56477" w:rsidRPr="001E3B11">
        <w:rPr>
          <w:color w:val="262626" w:themeColor="text1" w:themeTint="D9"/>
        </w:rPr>
        <w:t xml:space="preserve"> </w:t>
      </w:r>
      <w:proofErr w:type="spellStart"/>
      <w:r w:rsidR="00D56477" w:rsidRPr="001E3B11">
        <w:rPr>
          <w:color w:val="262626" w:themeColor="text1" w:themeTint="D9"/>
        </w:rPr>
        <w:t>primljenih</w:t>
      </w:r>
      <w:proofErr w:type="spellEnd"/>
      <w:r w:rsidR="00D56477" w:rsidRPr="001E3B11">
        <w:rPr>
          <w:color w:val="262626" w:themeColor="text1" w:themeTint="D9"/>
        </w:rPr>
        <w:t xml:space="preserve"> </w:t>
      </w:r>
      <w:r w:rsidR="00590CC4" w:rsidRPr="001E3B11">
        <w:rPr>
          <w:color w:val="262626" w:themeColor="text1" w:themeTint="D9"/>
        </w:rPr>
        <w:t>8</w:t>
      </w:r>
      <w:r w:rsidRPr="001E3B11">
        <w:rPr>
          <w:color w:val="262626" w:themeColor="text1" w:themeTint="D9"/>
        </w:rPr>
        <w:t xml:space="preserve"> </w:t>
      </w:r>
      <w:proofErr w:type="spellStart"/>
      <w:r w:rsidRPr="001E3B11">
        <w:rPr>
          <w:color w:val="262626" w:themeColor="text1" w:themeTint="D9"/>
        </w:rPr>
        <w:t>predmeta</w:t>
      </w:r>
      <w:proofErr w:type="spellEnd"/>
      <w:r w:rsidRPr="001E3B11">
        <w:rPr>
          <w:color w:val="262626" w:themeColor="text1" w:themeTint="D9"/>
        </w:rPr>
        <w:t xml:space="preserve"> </w:t>
      </w:r>
      <w:r w:rsidR="00F35D0D" w:rsidRPr="001E3B11">
        <w:rPr>
          <w:color w:val="262626" w:themeColor="text1" w:themeTint="D9"/>
        </w:rPr>
        <w:t xml:space="preserve">u 2023. </w:t>
      </w:r>
      <w:proofErr w:type="spellStart"/>
      <w:r w:rsidR="00F35D0D" w:rsidRPr="001E3B11">
        <w:rPr>
          <w:color w:val="262626" w:themeColor="text1" w:themeTint="D9"/>
        </w:rPr>
        <w:t>godini</w:t>
      </w:r>
      <w:proofErr w:type="spellEnd"/>
      <w:r w:rsidR="00F35D0D" w:rsidRPr="001E3B11">
        <w:rPr>
          <w:color w:val="262626" w:themeColor="text1" w:themeTint="D9"/>
        </w:rPr>
        <w:t xml:space="preserve"> </w:t>
      </w:r>
      <w:proofErr w:type="spellStart"/>
      <w:r w:rsidRPr="001E3B11">
        <w:rPr>
          <w:color w:val="262626" w:themeColor="text1" w:themeTint="D9"/>
        </w:rPr>
        <w:t>su</w:t>
      </w:r>
      <w:proofErr w:type="spellEnd"/>
      <w:r w:rsidRPr="001E3B11">
        <w:rPr>
          <w:color w:val="262626" w:themeColor="text1" w:themeTint="D9"/>
        </w:rPr>
        <w:t>:</w:t>
      </w:r>
      <w:r w:rsidR="00FE0EB5" w:rsidRPr="001E3B11">
        <w:rPr>
          <w:color w:val="262626" w:themeColor="text1" w:themeTint="D9"/>
        </w:rPr>
        <w:t xml:space="preserve"> </w:t>
      </w:r>
      <w:r w:rsidR="001E3B11" w:rsidRPr="001E3B11">
        <w:rPr>
          <w:color w:val="262626" w:themeColor="text1" w:themeTint="D9"/>
        </w:rPr>
        <w:t xml:space="preserve">1 </w:t>
      </w:r>
      <w:proofErr w:type="spellStart"/>
      <w:r w:rsidR="001E3B11" w:rsidRPr="001E3B11">
        <w:rPr>
          <w:color w:val="262626" w:themeColor="text1" w:themeTint="D9"/>
        </w:rPr>
        <w:t>predmet</w:t>
      </w:r>
      <w:proofErr w:type="spellEnd"/>
      <w:r w:rsidRPr="001E3B11">
        <w:rPr>
          <w:color w:val="262626" w:themeColor="text1" w:themeTint="D9"/>
        </w:rPr>
        <w:t xml:space="preserve"> </w:t>
      </w:r>
      <w:proofErr w:type="spellStart"/>
      <w:r w:rsidRPr="001E3B11">
        <w:rPr>
          <w:color w:val="262626" w:themeColor="text1" w:themeTint="D9"/>
        </w:rPr>
        <w:t>razbojništvo</w:t>
      </w:r>
      <w:proofErr w:type="spellEnd"/>
      <w:r w:rsidR="001E3B11" w:rsidRPr="001E3B11">
        <w:rPr>
          <w:color w:val="262626" w:themeColor="text1" w:themeTint="D9"/>
        </w:rPr>
        <w:t>,</w:t>
      </w:r>
      <w:r w:rsidRPr="001E3B11">
        <w:rPr>
          <w:color w:val="262626" w:themeColor="text1" w:themeTint="D9"/>
        </w:rPr>
        <w:t xml:space="preserve"> </w:t>
      </w:r>
      <w:r w:rsidR="00590CC4" w:rsidRPr="001E3B11">
        <w:rPr>
          <w:color w:val="262626" w:themeColor="text1" w:themeTint="D9"/>
        </w:rPr>
        <w:t>2</w:t>
      </w:r>
      <w:r w:rsidRPr="001E3B11">
        <w:rPr>
          <w:color w:val="262626" w:themeColor="text1" w:themeTint="D9"/>
        </w:rPr>
        <w:t xml:space="preserve"> </w:t>
      </w:r>
      <w:proofErr w:type="spellStart"/>
      <w:r w:rsidRPr="001E3B11">
        <w:rPr>
          <w:color w:val="262626" w:themeColor="text1" w:themeTint="D9"/>
        </w:rPr>
        <w:t>predmet</w:t>
      </w:r>
      <w:r w:rsidR="00590CC4" w:rsidRPr="001E3B11">
        <w:rPr>
          <w:color w:val="262626" w:themeColor="text1" w:themeTint="D9"/>
        </w:rPr>
        <w:t>a</w:t>
      </w:r>
      <w:proofErr w:type="spellEnd"/>
      <w:r w:rsidRPr="001E3B11">
        <w:rPr>
          <w:color w:val="262626" w:themeColor="text1" w:themeTint="D9"/>
        </w:rPr>
        <w:t xml:space="preserve"> </w:t>
      </w:r>
      <w:proofErr w:type="spellStart"/>
      <w:r w:rsidR="00590CC4" w:rsidRPr="001E3B11">
        <w:rPr>
          <w:color w:val="262626" w:themeColor="text1" w:themeTint="D9"/>
        </w:rPr>
        <w:t>nasilničko</w:t>
      </w:r>
      <w:proofErr w:type="spellEnd"/>
      <w:r w:rsidR="00590CC4" w:rsidRPr="001E3B11">
        <w:rPr>
          <w:color w:val="262626" w:themeColor="text1" w:themeTint="D9"/>
        </w:rPr>
        <w:t xml:space="preserve"> </w:t>
      </w:r>
      <w:proofErr w:type="spellStart"/>
      <w:r w:rsidR="00590CC4" w:rsidRPr="001E3B11">
        <w:rPr>
          <w:color w:val="262626" w:themeColor="text1" w:themeTint="D9"/>
        </w:rPr>
        <w:t>ponašanje</w:t>
      </w:r>
      <w:proofErr w:type="spellEnd"/>
      <w:r w:rsidR="001E3B11" w:rsidRPr="001E3B11">
        <w:rPr>
          <w:color w:val="262626" w:themeColor="text1" w:themeTint="D9"/>
        </w:rPr>
        <w:t xml:space="preserve">, 2 </w:t>
      </w:r>
      <w:proofErr w:type="spellStart"/>
      <w:r w:rsidR="001E3B11" w:rsidRPr="001E3B11">
        <w:rPr>
          <w:color w:val="262626" w:themeColor="text1" w:themeTint="D9"/>
        </w:rPr>
        <w:t>predmeta</w:t>
      </w:r>
      <w:proofErr w:type="spellEnd"/>
      <w:r w:rsidR="001E3B11" w:rsidRPr="001E3B11">
        <w:rPr>
          <w:color w:val="262626" w:themeColor="text1" w:themeTint="D9"/>
        </w:rPr>
        <w:t xml:space="preserve"> </w:t>
      </w:r>
      <w:proofErr w:type="spellStart"/>
      <w:r w:rsidR="001E3B11" w:rsidRPr="001E3B11">
        <w:rPr>
          <w:color w:val="262626" w:themeColor="text1" w:themeTint="D9"/>
        </w:rPr>
        <w:t>krađe</w:t>
      </w:r>
      <w:proofErr w:type="spellEnd"/>
      <w:r w:rsidR="001E3B11" w:rsidRPr="001E3B11">
        <w:rPr>
          <w:color w:val="262626" w:themeColor="text1" w:themeTint="D9"/>
        </w:rPr>
        <w:t xml:space="preserve"> </w:t>
      </w:r>
      <w:proofErr w:type="spellStart"/>
      <w:r w:rsidR="001E3B11" w:rsidRPr="001E3B11">
        <w:rPr>
          <w:color w:val="262626" w:themeColor="text1" w:themeTint="D9"/>
        </w:rPr>
        <w:t>i</w:t>
      </w:r>
      <w:proofErr w:type="spellEnd"/>
      <w:r w:rsidR="001E3B11" w:rsidRPr="001E3B11">
        <w:rPr>
          <w:color w:val="262626" w:themeColor="text1" w:themeTint="D9"/>
        </w:rPr>
        <w:t xml:space="preserve"> 1 </w:t>
      </w:r>
      <w:proofErr w:type="spellStart"/>
      <w:r w:rsidR="001E3B11" w:rsidRPr="001E3B11">
        <w:rPr>
          <w:color w:val="262626" w:themeColor="text1" w:themeTint="D9"/>
        </w:rPr>
        <w:t>predmet</w:t>
      </w:r>
      <w:proofErr w:type="spellEnd"/>
      <w:r w:rsidR="001E3B11" w:rsidRPr="001E3B11">
        <w:rPr>
          <w:color w:val="262626" w:themeColor="text1" w:themeTint="D9"/>
        </w:rPr>
        <w:t xml:space="preserve"> </w:t>
      </w:r>
      <w:proofErr w:type="spellStart"/>
      <w:r w:rsidR="001E3B11" w:rsidRPr="001E3B11">
        <w:rPr>
          <w:color w:val="262626" w:themeColor="text1" w:themeTint="D9"/>
        </w:rPr>
        <w:t>neovlašetne</w:t>
      </w:r>
      <w:proofErr w:type="spellEnd"/>
      <w:r w:rsidR="001E3B11" w:rsidRPr="001E3B11">
        <w:rPr>
          <w:color w:val="262626" w:themeColor="text1" w:themeTint="D9"/>
        </w:rPr>
        <w:t xml:space="preserve"> </w:t>
      </w:r>
      <w:proofErr w:type="spellStart"/>
      <w:r w:rsidR="001E3B11" w:rsidRPr="001E3B11">
        <w:rPr>
          <w:color w:val="262626" w:themeColor="text1" w:themeTint="D9"/>
        </w:rPr>
        <w:t>proizvodnje</w:t>
      </w:r>
      <w:proofErr w:type="spellEnd"/>
      <w:r w:rsidR="001E3B11" w:rsidRPr="001E3B11">
        <w:rPr>
          <w:color w:val="262626" w:themeColor="text1" w:themeTint="D9"/>
        </w:rPr>
        <w:t xml:space="preserve"> I </w:t>
      </w:r>
      <w:proofErr w:type="spellStart"/>
      <w:r w:rsidR="001E3B11" w:rsidRPr="001E3B11">
        <w:rPr>
          <w:color w:val="262626" w:themeColor="text1" w:themeTint="D9"/>
        </w:rPr>
        <w:t>stavljanja</w:t>
      </w:r>
      <w:proofErr w:type="spellEnd"/>
      <w:r w:rsidR="001E3B11" w:rsidRPr="001E3B11">
        <w:rPr>
          <w:color w:val="262626" w:themeColor="text1" w:themeTint="D9"/>
        </w:rPr>
        <w:t xml:space="preserve"> u </w:t>
      </w:r>
      <w:proofErr w:type="spellStart"/>
      <w:r w:rsidR="001E3B11" w:rsidRPr="001E3B11">
        <w:rPr>
          <w:color w:val="262626" w:themeColor="text1" w:themeTint="D9"/>
        </w:rPr>
        <w:t>promet</w:t>
      </w:r>
      <w:proofErr w:type="spellEnd"/>
      <w:r w:rsidR="001E3B11" w:rsidRPr="001E3B11">
        <w:rPr>
          <w:color w:val="262626" w:themeColor="text1" w:themeTint="D9"/>
        </w:rPr>
        <w:t xml:space="preserve"> </w:t>
      </w:r>
      <w:proofErr w:type="spellStart"/>
      <w:r w:rsidR="001E3B11" w:rsidRPr="001E3B11">
        <w:rPr>
          <w:color w:val="262626" w:themeColor="text1" w:themeTint="D9"/>
        </w:rPr>
        <w:t>opojnih</w:t>
      </w:r>
      <w:proofErr w:type="spellEnd"/>
      <w:r w:rsidR="001E3B11" w:rsidRPr="001E3B11">
        <w:rPr>
          <w:color w:val="262626" w:themeColor="text1" w:themeTint="D9"/>
        </w:rPr>
        <w:t xml:space="preserve"> </w:t>
      </w:r>
      <w:proofErr w:type="spellStart"/>
      <w:r w:rsidR="001E3B11" w:rsidRPr="001E3B11">
        <w:rPr>
          <w:color w:val="262626" w:themeColor="text1" w:themeTint="D9"/>
        </w:rPr>
        <w:t>droga</w:t>
      </w:r>
      <w:proofErr w:type="spellEnd"/>
      <w:r w:rsidR="001E3B11" w:rsidRPr="001E3B11">
        <w:rPr>
          <w:color w:val="262626" w:themeColor="text1" w:themeTint="D9"/>
        </w:rPr>
        <w:t xml:space="preserve"> </w:t>
      </w:r>
      <w:proofErr w:type="spellStart"/>
      <w:r w:rsidR="001E3B11" w:rsidRPr="001E3B11">
        <w:rPr>
          <w:color w:val="262626" w:themeColor="text1" w:themeTint="D9"/>
        </w:rPr>
        <w:t>te</w:t>
      </w:r>
      <w:proofErr w:type="spellEnd"/>
      <w:r w:rsidR="001E3B11" w:rsidRPr="001E3B11">
        <w:rPr>
          <w:color w:val="262626" w:themeColor="text1" w:themeTint="D9"/>
        </w:rPr>
        <w:t xml:space="preserve"> 2 </w:t>
      </w:r>
      <w:proofErr w:type="spellStart"/>
      <w:r w:rsidR="001E3B11" w:rsidRPr="001E3B11">
        <w:rPr>
          <w:color w:val="262626" w:themeColor="text1" w:themeTint="D9"/>
        </w:rPr>
        <w:t>ostala</w:t>
      </w:r>
      <w:proofErr w:type="spellEnd"/>
      <w:r w:rsidR="001E3B11" w:rsidRPr="001E3B11">
        <w:rPr>
          <w:color w:val="262626" w:themeColor="text1" w:themeTint="D9"/>
        </w:rPr>
        <w:t xml:space="preserve"> </w:t>
      </w:r>
      <w:proofErr w:type="spellStart"/>
      <w:r w:rsidR="001E3B11" w:rsidRPr="001E3B11">
        <w:rPr>
          <w:color w:val="262626" w:themeColor="text1" w:themeTint="D9"/>
        </w:rPr>
        <w:t>predmeta</w:t>
      </w:r>
      <w:proofErr w:type="spellEnd"/>
      <w:r w:rsidR="001E3B11" w:rsidRPr="001E3B11">
        <w:rPr>
          <w:color w:val="262626" w:themeColor="text1" w:themeTint="D9"/>
        </w:rPr>
        <w:t>.</w:t>
      </w:r>
    </w:p>
    <w:p w14:paraId="79798B8D" w14:textId="77777777" w:rsidR="0049038E" w:rsidRPr="009B056E" w:rsidRDefault="0049038E" w:rsidP="0049038E">
      <w:pPr>
        <w:pStyle w:val="Standard"/>
        <w:jc w:val="both"/>
        <w:rPr>
          <w:rFonts w:hint="eastAsia"/>
          <w:b/>
          <w:color w:val="262626" w:themeColor="text1" w:themeTint="D9"/>
          <w:u w:val="single"/>
        </w:rPr>
      </w:pPr>
    </w:p>
    <w:p w14:paraId="46EB8740" w14:textId="77777777" w:rsidR="0049038E" w:rsidRPr="0033002B" w:rsidRDefault="0049038E" w:rsidP="0049038E">
      <w:pPr>
        <w:pStyle w:val="Standard"/>
        <w:jc w:val="both"/>
        <w:rPr>
          <w:rFonts w:ascii="Times New Roman" w:hAnsi="Times New Roman" w:cs="Times New Roman"/>
          <w:color w:val="262626" w:themeColor="text1" w:themeTint="D9"/>
        </w:rPr>
      </w:pPr>
      <w:r w:rsidRPr="0033002B">
        <w:rPr>
          <w:rFonts w:ascii="Times New Roman" w:hAnsi="Times New Roman" w:cs="Times New Roman"/>
          <w:color w:val="262626" w:themeColor="text1" w:themeTint="D9"/>
        </w:rPr>
        <w:t xml:space="preserve">Za </w:t>
      </w:r>
      <w:proofErr w:type="spellStart"/>
      <w:r w:rsidRPr="0033002B">
        <w:rPr>
          <w:rFonts w:ascii="Times New Roman" w:hAnsi="Times New Roman" w:cs="Times New Roman"/>
          <w:color w:val="262626" w:themeColor="text1" w:themeTint="D9"/>
        </w:rPr>
        <w:t>maloljetničku</w:t>
      </w:r>
      <w:proofErr w:type="spellEnd"/>
      <w:r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delikvenciju</w:t>
      </w:r>
      <w:proofErr w:type="spellEnd"/>
      <w:r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sud</w:t>
      </w:r>
      <w:proofErr w:type="spellEnd"/>
      <w:r w:rsidRPr="0033002B">
        <w:rPr>
          <w:rFonts w:ascii="Times New Roman" w:hAnsi="Times New Roman" w:cs="Times New Roman"/>
          <w:color w:val="262626" w:themeColor="text1" w:themeTint="D9"/>
        </w:rPr>
        <w:t xml:space="preserve"> je</w:t>
      </w:r>
      <w:r w:rsidR="003A19F0" w:rsidRPr="0033002B">
        <w:rPr>
          <w:rFonts w:ascii="Times New Roman" w:hAnsi="Times New Roman" w:cs="Times New Roman"/>
          <w:color w:val="262626" w:themeColor="text1" w:themeTint="D9"/>
        </w:rPr>
        <w:t xml:space="preserve"> </w:t>
      </w:r>
      <w:proofErr w:type="gramStart"/>
      <w:r w:rsidR="003A19F0" w:rsidRPr="0033002B">
        <w:rPr>
          <w:rFonts w:ascii="Times New Roman" w:hAnsi="Times New Roman" w:cs="Times New Roman"/>
          <w:color w:val="262626" w:themeColor="text1" w:themeTint="D9"/>
        </w:rPr>
        <w:t xml:space="preserve">u  </w:t>
      </w:r>
      <w:r w:rsidR="0033002B" w:rsidRPr="0033002B">
        <w:rPr>
          <w:rFonts w:ascii="Times New Roman" w:hAnsi="Times New Roman" w:cs="Times New Roman"/>
          <w:color w:val="262626" w:themeColor="text1" w:themeTint="D9"/>
        </w:rPr>
        <w:t>8</w:t>
      </w:r>
      <w:proofErr w:type="gramEnd"/>
      <w:r w:rsidR="003A19F0" w:rsidRPr="0033002B">
        <w:rPr>
          <w:rFonts w:ascii="Times New Roman" w:hAnsi="Times New Roman" w:cs="Times New Roman"/>
          <w:color w:val="262626" w:themeColor="text1" w:themeTint="D9"/>
        </w:rPr>
        <w:t xml:space="preserve"> </w:t>
      </w:r>
      <w:proofErr w:type="spellStart"/>
      <w:r w:rsidR="003A19F0" w:rsidRPr="0033002B">
        <w:rPr>
          <w:rFonts w:ascii="Times New Roman" w:hAnsi="Times New Roman" w:cs="Times New Roman"/>
          <w:color w:val="262626" w:themeColor="text1" w:themeTint="D9"/>
        </w:rPr>
        <w:t>završena</w:t>
      </w:r>
      <w:proofErr w:type="spellEnd"/>
      <w:r w:rsidR="003A19F0" w:rsidRPr="0033002B">
        <w:rPr>
          <w:rFonts w:ascii="Times New Roman" w:hAnsi="Times New Roman" w:cs="Times New Roman"/>
          <w:color w:val="262626" w:themeColor="text1" w:themeTint="D9"/>
        </w:rPr>
        <w:t xml:space="preserve"> Km-Km </w:t>
      </w:r>
      <w:proofErr w:type="spellStart"/>
      <w:r w:rsidR="003A19F0" w:rsidRPr="0033002B">
        <w:rPr>
          <w:rFonts w:ascii="Times New Roman" w:hAnsi="Times New Roman" w:cs="Times New Roman"/>
          <w:color w:val="262626" w:themeColor="text1" w:themeTint="D9"/>
        </w:rPr>
        <w:t>predmeta</w:t>
      </w:r>
      <w:proofErr w:type="spellEnd"/>
      <w:r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izrekao</w:t>
      </w:r>
      <w:proofErr w:type="spellEnd"/>
      <w:r w:rsidRPr="0033002B">
        <w:rPr>
          <w:rFonts w:ascii="Times New Roman" w:hAnsi="Times New Roman" w:cs="Times New Roman"/>
          <w:color w:val="262626" w:themeColor="text1" w:themeTint="D9"/>
        </w:rPr>
        <w:t xml:space="preserve"> </w:t>
      </w:r>
      <w:proofErr w:type="spellStart"/>
      <w:r w:rsidR="0033002B" w:rsidRPr="0033002B">
        <w:rPr>
          <w:rFonts w:ascii="Times New Roman" w:hAnsi="Times New Roman" w:cs="Times New Roman"/>
          <w:color w:val="262626" w:themeColor="text1" w:themeTint="D9"/>
        </w:rPr>
        <w:t>jedna</w:t>
      </w:r>
      <w:proofErr w:type="spellEnd"/>
      <w:r w:rsidR="0033002B"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mjer</w:t>
      </w:r>
      <w:r w:rsidR="0033002B" w:rsidRPr="0033002B">
        <w:rPr>
          <w:rFonts w:ascii="Times New Roman" w:hAnsi="Times New Roman" w:cs="Times New Roman"/>
          <w:color w:val="262626" w:themeColor="text1" w:themeTint="D9"/>
        </w:rPr>
        <w:t>a</w:t>
      </w:r>
      <w:proofErr w:type="spellEnd"/>
      <w:r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pojačanog</w:t>
      </w:r>
      <w:proofErr w:type="spellEnd"/>
      <w:r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nadzora</w:t>
      </w:r>
      <w:proofErr w:type="spellEnd"/>
      <w:r w:rsidRPr="0033002B">
        <w:rPr>
          <w:rFonts w:ascii="Times New Roman" w:hAnsi="Times New Roman" w:cs="Times New Roman"/>
          <w:color w:val="262626" w:themeColor="text1" w:themeTint="D9"/>
        </w:rPr>
        <w:t xml:space="preserve"> </w:t>
      </w:r>
      <w:proofErr w:type="spellStart"/>
      <w:r w:rsidRPr="0033002B">
        <w:rPr>
          <w:rFonts w:ascii="Times New Roman" w:hAnsi="Times New Roman" w:cs="Times New Roman"/>
          <w:color w:val="262626" w:themeColor="text1" w:themeTint="D9"/>
        </w:rPr>
        <w:t>nadležnog</w:t>
      </w:r>
      <w:proofErr w:type="spellEnd"/>
      <w:r w:rsidRPr="0033002B">
        <w:rPr>
          <w:rFonts w:ascii="Times New Roman" w:hAnsi="Times New Roman" w:cs="Times New Roman"/>
          <w:color w:val="262626" w:themeColor="text1" w:themeTint="D9"/>
        </w:rPr>
        <w:t xml:space="preserve"> organ</w:t>
      </w:r>
      <w:r w:rsidR="003A19F0" w:rsidRPr="0033002B">
        <w:rPr>
          <w:rFonts w:ascii="Times New Roman" w:hAnsi="Times New Roman" w:cs="Times New Roman"/>
          <w:color w:val="262626" w:themeColor="text1" w:themeTint="D9"/>
        </w:rPr>
        <w:t xml:space="preserve">a </w:t>
      </w:r>
      <w:proofErr w:type="spellStart"/>
      <w:r w:rsidR="003A19F0" w:rsidRPr="0033002B">
        <w:rPr>
          <w:rFonts w:ascii="Times New Roman" w:hAnsi="Times New Roman" w:cs="Times New Roman"/>
          <w:color w:val="262626" w:themeColor="text1" w:themeTint="D9"/>
        </w:rPr>
        <w:t>socijalnog</w:t>
      </w:r>
      <w:proofErr w:type="spellEnd"/>
      <w:r w:rsidR="003A19F0" w:rsidRPr="0033002B">
        <w:rPr>
          <w:rFonts w:ascii="Times New Roman" w:hAnsi="Times New Roman" w:cs="Times New Roman"/>
          <w:color w:val="262626" w:themeColor="text1" w:themeTint="D9"/>
        </w:rPr>
        <w:t xml:space="preserve"> </w:t>
      </w:r>
      <w:proofErr w:type="spellStart"/>
      <w:r w:rsidR="003A19F0" w:rsidRPr="0033002B">
        <w:rPr>
          <w:rFonts w:ascii="Times New Roman" w:hAnsi="Times New Roman" w:cs="Times New Roman"/>
          <w:color w:val="262626" w:themeColor="text1" w:themeTint="D9"/>
        </w:rPr>
        <w:t>staranja</w:t>
      </w:r>
      <w:proofErr w:type="spellEnd"/>
      <w:r w:rsidR="0033002B" w:rsidRPr="0033002B">
        <w:rPr>
          <w:rFonts w:ascii="Times New Roman" w:hAnsi="Times New Roman" w:cs="Times New Roman"/>
          <w:color w:val="262626" w:themeColor="text1" w:themeTint="D9"/>
        </w:rPr>
        <w:t xml:space="preserve"> </w:t>
      </w:r>
      <w:proofErr w:type="spellStart"/>
      <w:r w:rsidR="0033002B" w:rsidRPr="0033002B">
        <w:rPr>
          <w:rFonts w:ascii="Times New Roman" w:hAnsi="Times New Roman" w:cs="Times New Roman"/>
          <w:color w:val="262626" w:themeColor="text1" w:themeTint="D9"/>
        </w:rPr>
        <w:t>i</w:t>
      </w:r>
      <w:proofErr w:type="spellEnd"/>
      <w:r w:rsidR="0033002B" w:rsidRPr="0033002B">
        <w:rPr>
          <w:rFonts w:ascii="Times New Roman" w:hAnsi="Times New Roman" w:cs="Times New Roman"/>
          <w:color w:val="262626" w:themeColor="text1" w:themeTint="D9"/>
        </w:rPr>
        <w:t xml:space="preserve"> </w:t>
      </w:r>
      <w:proofErr w:type="spellStart"/>
      <w:r w:rsidR="0033002B" w:rsidRPr="0033002B">
        <w:rPr>
          <w:rFonts w:ascii="Times New Roman" w:hAnsi="Times New Roman" w:cs="Times New Roman"/>
          <w:color w:val="262626" w:themeColor="text1" w:themeTint="D9"/>
        </w:rPr>
        <w:t>jedan</w:t>
      </w:r>
      <w:proofErr w:type="spellEnd"/>
      <w:r w:rsidR="003B5442" w:rsidRPr="0033002B">
        <w:rPr>
          <w:rFonts w:ascii="Times New Roman" w:hAnsi="Times New Roman" w:cs="Times New Roman"/>
          <w:color w:val="262626" w:themeColor="text1" w:themeTint="D9"/>
        </w:rPr>
        <w:t xml:space="preserve"> </w:t>
      </w:r>
      <w:proofErr w:type="spellStart"/>
      <w:r w:rsidR="003B5442" w:rsidRPr="0033002B">
        <w:rPr>
          <w:rFonts w:ascii="Times New Roman" w:hAnsi="Times New Roman" w:cs="Times New Roman"/>
          <w:color w:val="262626" w:themeColor="text1" w:themeTint="D9"/>
        </w:rPr>
        <w:t>sudski</w:t>
      </w:r>
      <w:proofErr w:type="spellEnd"/>
      <w:r w:rsidR="003B5442" w:rsidRPr="0033002B">
        <w:rPr>
          <w:rFonts w:ascii="Times New Roman" w:hAnsi="Times New Roman" w:cs="Times New Roman"/>
          <w:color w:val="262626" w:themeColor="text1" w:themeTint="D9"/>
        </w:rPr>
        <w:t xml:space="preserve"> </w:t>
      </w:r>
      <w:proofErr w:type="spellStart"/>
      <w:r w:rsidR="003B5442" w:rsidRPr="0033002B">
        <w:rPr>
          <w:rFonts w:ascii="Times New Roman" w:hAnsi="Times New Roman" w:cs="Times New Roman"/>
          <w:color w:val="262626" w:themeColor="text1" w:themeTint="D9"/>
        </w:rPr>
        <w:t>ukor</w:t>
      </w:r>
      <w:proofErr w:type="spellEnd"/>
      <w:r w:rsidR="004A2861" w:rsidRPr="0033002B">
        <w:rPr>
          <w:rFonts w:ascii="Times New Roman" w:hAnsi="Times New Roman" w:cs="Times New Roman"/>
          <w:color w:val="262626" w:themeColor="text1" w:themeTint="D9"/>
        </w:rPr>
        <w:t xml:space="preserve"> a </w:t>
      </w:r>
      <w:proofErr w:type="spellStart"/>
      <w:r w:rsidR="0033002B" w:rsidRPr="0033002B">
        <w:rPr>
          <w:rFonts w:ascii="Times New Roman" w:hAnsi="Times New Roman" w:cs="Times New Roman"/>
          <w:color w:val="262626" w:themeColor="text1" w:themeTint="D9"/>
        </w:rPr>
        <w:t>šest</w:t>
      </w:r>
      <w:proofErr w:type="spellEnd"/>
      <w:r w:rsidR="0033002B" w:rsidRPr="0033002B">
        <w:rPr>
          <w:rFonts w:ascii="Times New Roman" w:hAnsi="Times New Roman" w:cs="Times New Roman"/>
          <w:color w:val="262626" w:themeColor="text1" w:themeTint="D9"/>
        </w:rPr>
        <w:t xml:space="preserve"> je</w:t>
      </w:r>
      <w:r w:rsidR="004A2861" w:rsidRPr="0033002B">
        <w:rPr>
          <w:rFonts w:ascii="Times New Roman" w:hAnsi="Times New Roman" w:cs="Times New Roman"/>
          <w:color w:val="262626" w:themeColor="text1" w:themeTint="D9"/>
        </w:rPr>
        <w:t xml:space="preserve"> </w:t>
      </w:r>
      <w:proofErr w:type="spellStart"/>
      <w:r w:rsidR="004A2861" w:rsidRPr="0033002B">
        <w:rPr>
          <w:rFonts w:ascii="Times New Roman" w:hAnsi="Times New Roman" w:cs="Times New Roman"/>
          <w:color w:val="262626" w:themeColor="text1" w:themeTint="D9"/>
        </w:rPr>
        <w:t>predmeta</w:t>
      </w:r>
      <w:proofErr w:type="spellEnd"/>
      <w:r w:rsidR="004A2861" w:rsidRPr="0033002B">
        <w:rPr>
          <w:rFonts w:ascii="Times New Roman" w:hAnsi="Times New Roman" w:cs="Times New Roman"/>
          <w:color w:val="262626" w:themeColor="text1" w:themeTint="D9"/>
        </w:rPr>
        <w:t xml:space="preserve"> </w:t>
      </w:r>
      <w:proofErr w:type="spellStart"/>
      <w:r w:rsidR="004A2861" w:rsidRPr="0033002B">
        <w:rPr>
          <w:rFonts w:ascii="Times New Roman" w:hAnsi="Times New Roman" w:cs="Times New Roman"/>
          <w:color w:val="262626" w:themeColor="text1" w:themeTint="D9"/>
        </w:rPr>
        <w:t>riješen</w:t>
      </w:r>
      <w:r w:rsidR="0033002B" w:rsidRPr="0033002B">
        <w:rPr>
          <w:rFonts w:ascii="Times New Roman" w:hAnsi="Times New Roman" w:cs="Times New Roman"/>
          <w:color w:val="262626" w:themeColor="text1" w:themeTint="D9"/>
        </w:rPr>
        <w:t>ih</w:t>
      </w:r>
      <w:proofErr w:type="spellEnd"/>
      <w:r w:rsidR="004A2861" w:rsidRPr="0033002B">
        <w:rPr>
          <w:rFonts w:ascii="Times New Roman" w:hAnsi="Times New Roman" w:cs="Times New Roman"/>
          <w:color w:val="262626" w:themeColor="text1" w:themeTint="D9"/>
        </w:rPr>
        <w:t xml:space="preserve"> </w:t>
      </w:r>
      <w:proofErr w:type="spellStart"/>
      <w:r w:rsidR="004A2861" w:rsidRPr="0033002B">
        <w:rPr>
          <w:rFonts w:ascii="Times New Roman" w:hAnsi="Times New Roman" w:cs="Times New Roman"/>
          <w:color w:val="262626" w:themeColor="text1" w:themeTint="D9"/>
        </w:rPr>
        <w:t>na</w:t>
      </w:r>
      <w:proofErr w:type="spellEnd"/>
      <w:r w:rsidR="004A2861" w:rsidRPr="0033002B">
        <w:rPr>
          <w:rFonts w:ascii="Times New Roman" w:hAnsi="Times New Roman" w:cs="Times New Roman"/>
          <w:color w:val="262626" w:themeColor="text1" w:themeTint="D9"/>
        </w:rPr>
        <w:t xml:space="preserve"> </w:t>
      </w:r>
      <w:proofErr w:type="spellStart"/>
      <w:r w:rsidR="004A2861" w:rsidRPr="0033002B">
        <w:rPr>
          <w:rFonts w:ascii="Times New Roman" w:hAnsi="Times New Roman" w:cs="Times New Roman"/>
          <w:color w:val="262626" w:themeColor="text1" w:themeTint="D9"/>
        </w:rPr>
        <w:t>drugi</w:t>
      </w:r>
      <w:proofErr w:type="spellEnd"/>
      <w:r w:rsidR="004A2861" w:rsidRPr="0033002B">
        <w:rPr>
          <w:rFonts w:ascii="Times New Roman" w:hAnsi="Times New Roman" w:cs="Times New Roman"/>
          <w:color w:val="262626" w:themeColor="text1" w:themeTint="D9"/>
        </w:rPr>
        <w:t xml:space="preserve"> </w:t>
      </w:r>
      <w:proofErr w:type="spellStart"/>
      <w:r w:rsidR="004A2861" w:rsidRPr="0033002B">
        <w:rPr>
          <w:rFonts w:ascii="Times New Roman" w:hAnsi="Times New Roman" w:cs="Times New Roman"/>
          <w:color w:val="262626" w:themeColor="text1" w:themeTint="D9"/>
        </w:rPr>
        <w:t>način</w:t>
      </w:r>
      <w:proofErr w:type="spellEnd"/>
      <w:r w:rsidR="004A2861" w:rsidRPr="0033002B">
        <w:rPr>
          <w:rFonts w:ascii="Times New Roman" w:hAnsi="Times New Roman" w:cs="Times New Roman"/>
          <w:color w:val="262626" w:themeColor="text1" w:themeTint="D9"/>
        </w:rPr>
        <w:t>.</w:t>
      </w:r>
    </w:p>
    <w:p w14:paraId="54B072CC" w14:textId="77777777" w:rsidR="0049038E" w:rsidRPr="00E80DD4" w:rsidRDefault="0049038E" w:rsidP="0049038E">
      <w:pPr>
        <w:pStyle w:val="Standard"/>
        <w:jc w:val="both"/>
        <w:rPr>
          <w:rFonts w:hint="eastAsia"/>
          <w:color w:val="262626" w:themeColor="text1" w:themeTint="D9"/>
        </w:rPr>
      </w:pPr>
    </w:p>
    <w:p w14:paraId="1030E011" w14:textId="77777777" w:rsidR="0049038E" w:rsidRPr="00FF639D" w:rsidRDefault="0049038E" w:rsidP="0049038E">
      <w:pPr>
        <w:pStyle w:val="Standard"/>
        <w:jc w:val="both"/>
        <w:rPr>
          <w:rFonts w:hint="eastAsia"/>
        </w:rPr>
      </w:pPr>
      <w:r w:rsidRPr="00FF639D">
        <w:t xml:space="preserve">Na </w:t>
      </w:r>
      <w:proofErr w:type="spellStart"/>
      <w:r w:rsidRPr="00FF639D">
        <w:t>krivičnom</w:t>
      </w:r>
      <w:proofErr w:type="spellEnd"/>
      <w:r w:rsidRPr="00FF639D">
        <w:t xml:space="preserve"> </w:t>
      </w:r>
      <w:proofErr w:type="spellStart"/>
      <w:r w:rsidRPr="00FF639D">
        <w:t>referatu</w:t>
      </w:r>
      <w:proofErr w:type="spellEnd"/>
      <w:r w:rsidRPr="00FF639D">
        <w:t xml:space="preserve"> </w:t>
      </w:r>
      <w:proofErr w:type="spellStart"/>
      <w:r w:rsidRPr="00FF639D">
        <w:t>postoje</w:t>
      </w:r>
      <w:proofErr w:type="spellEnd"/>
      <w:r w:rsidRPr="00FF639D">
        <w:t xml:space="preserve"> </w:t>
      </w:r>
      <w:proofErr w:type="spellStart"/>
      <w:r w:rsidRPr="00FF639D">
        <w:t>procesni</w:t>
      </w:r>
      <w:proofErr w:type="spellEnd"/>
      <w:r w:rsidRPr="00FF639D">
        <w:t xml:space="preserve"> </w:t>
      </w:r>
      <w:proofErr w:type="spellStart"/>
      <w:r w:rsidRPr="00FF639D">
        <w:t>razlozi</w:t>
      </w:r>
      <w:proofErr w:type="spellEnd"/>
      <w:r w:rsidRPr="00FF639D">
        <w:t xml:space="preserve"> </w:t>
      </w:r>
      <w:proofErr w:type="spellStart"/>
      <w:r w:rsidR="005F26F3">
        <w:t>zašto</w:t>
      </w:r>
      <w:proofErr w:type="spellEnd"/>
      <w:r w:rsidRPr="00FF639D">
        <w:t xml:space="preserve"> </w:t>
      </w:r>
      <w:proofErr w:type="spellStart"/>
      <w:r w:rsidRPr="00FF639D">
        <w:t>nisu</w:t>
      </w:r>
      <w:proofErr w:type="spellEnd"/>
      <w:r w:rsidRPr="00FF639D">
        <w:t xml:space="preserve"> </w:t>
      </w:r>
      <w:proofErr w:type="spellStart"/>
      <w:r w:rsidRPr="00FF639D">
        <w:t>riješeni</w:t>
      </w:r>
      <w:proofErr w:type="spellEnd"/>
      <w:r w:rsidRPr="00FF639D">
        <w:t xml:space="preserve"> </w:t>
      </w:r>
      <w:proofErr w:type="spellStart"/>
      <w:r w:rsidRPr="00FF639D">
        <w:t>predmeti</w:t>
      </w:r>
      <w:proofErr w:type="spellEnd"/>
      <w:r w:rsidRPr="00FF639D">
        <w:t xml:space="preserve"> </w:t>
      </w:r>
      <w:proofErr w:type="spellStart"/>
      <w:r w:rsidRPr="00FF639D">
        <w:t>iz</w:t>
      </w:r>
      <w:proofErr w:type="spellEnd"/>
      <w:r w:rsidRPr="00FF639D">
        <w:t xml:space="preserve"> </w:t>
      </w:r>
      <w:proofErr w:type="spellStart"/>
      <w:r w:rsidRPr="00FF639D">
        <w:t>ranijih</w:t>
      </w:r>
      <w:proofErr w:type="spellEnd"/>
      <w:r w:rsidRPr="00FF639D">
        <w:t xml:space="preserve"> </w:t>
      </w:r>
      <w:proofErr w:type="spellStart"/>
      <w:r w:rsidRPr="00FF639D">
        <w:t>godina</w:t>
      </w:r>
      <w:proofErr w:type="spellEnd"/>
      <w:r w:rsidRPr="00FF639D">
        <w:t xml:space="preserve">. Naime, u </w:t>
      </w:r>
      <w:proofErr w:type="spellStart"/>
      <w:r w:rsidRPr="00FF639D">
        <w:t>velikom</w:t>
      </w:r>
      <w:proofErr w:type="spellEnd"/>
      <w:r w:rsidRPr="00FF639D">
        <w:t xml:space="preserve"> </w:t>
      </w:r>
      <w:proofErr w:type="spellStart"/>
      <w:r w:rsidRPr="00FF639D">
        <w:t>broju</w:t>
      </w:r>
      <w:proofErr w:type="spellEnd"/>
      <w:r w:rsidRPr="00FF639D">
        <w:t xml:space="preserve"> </w:t>
      </w:r>
      <w:proofErr w:type="spellStart"/>
      <w:r w:rsidRPr="00FF639D">
        <w:t>predmeta</w:t>
      </w:r>
      <w:proofErr w:type="spellEnd"/>
      <w:r w:rsidRPr="00FF639D">
        <w:t xml:space="preserve"> </w:t>
      </w:r>
      <w:proofErr w:type="spellStart"/>
      <w:r w:rsidRPr="00FF639D">
        <w:t>optuženi</w:t>
      </w:r>
      <w:proofErr w:type="spellEnd"/>
      <w:r w:rsidRPr="00FF639D">
        <w:t xml:space="preserve"> </w:t>
      </w:r>
      <w:proofErr w:type="spellStart"/>
      <w:r w:rsidRPr="00FF639D">
        <w:t>su</w:t>
      </w:r>
      <w:proofErr w:type="spellEnd"/>
      <w:r w:rsidRPr="00FF639D">
        <w:t xml:space="preserve"> </w:t>
      </w:r>
      <w:proofErr w:type="spellStart"/>
      <w:r w:rsidRPr="00FF639D">
        <w:t>nedostupni</w:t>
      </w:r>
      <w:proofErr w:type="spellEnd"/>
      <w:r w:rsidRPr="00FF639D">
        <w:t xml:space="preserve">, </w:t>
      </w:r>
      <w:proofErr w:type="spellStart"/>
      <w:r w:rsidRPr="00FF639D">
        <w:t>nalaze</w:t>
      </w:r>
      <w:proofErr w:type="spellEnd"/>
      <w:r w:rsidRPr="00FF639D">
        <w:t xml:space="preserve"> se u </w:t>
      </w:r>
      <w:proofErr w:type="spellStart"/>
      <w:r w:rsidRPr="00FF639D">
        <w:t>inostranstvu</w:t>
      </w:r>
      <w:proofErr w:type="spellEnd"/>
      <w:r w:rsidRPr="00FF639D">
        <w:t xml:space="preserve">, a </w:t>
      </w:r>
      <w:proofErr w:type="spellStart"/>
      <w:r w:rsidRPr="00FF639D">
        <w:t>njihove</w:t>
      </w:r>
      <w:proofErr w:type="spellEnd"/>
      <w:r w:rsidRPr="00FF639D">
        <w:t xml:space="preserve"> </w:t>
      </w:r>
      <w:proofErr w:type="spellStart"/>
      <w:r w:rsidRPr="00FF639D">
        <w:t>adrese</w:t>
      </w:r>
      <w:proofErr w:type="spellEnd"/>
      <w:r w:rsidRPr="00FF639D">
        <w:t xml:space="preserve"> </w:t>
      </w:r>
      <w:proofErr w:type="spellStart"/>
      <w:r w:rsidRPr="00FF639D">
        <w:t>prebivališta</w:t>
      </w:r>
      <w:proofErr w:type="spellEnd"/>
      <w:r w:rsidRPr="00FF639D">
        <w:t xml:space="preserve"> </w:t>
      </w:r>
      <w:proofErr w:type="spellStart"/>
      <w:r w:rsidRPr="00FF639D">
        <w:t>odnosno</w:t>
      </w:r>
      <w:proofErr w:type="spellEnd"/>
      <w:r w:rsidRPr="00FF639D">
        <w:t xml:space="preserve"> </w:t>
      </w:r>
      <w:proofErr w:type="spellStart"/>
      <w:r w:rsidRPr="00FF639D">
        <w:t>boravišta</w:t>
      </w:r>
      <w:proofErr w:type="spellEnd"/>
      <w:r w:rsidRPr="00FF639D">
        <w:t xml:space="preserve"> </w:t>
      </w:r>
      <w:proofErr w:type="spellStart"/>
      <w:r w:rsidRPr="00FF639D">
        <w:t>su</w:t>
      </w:r>
      <w:proofErr w:type="spellEnd"/>
      <w:r w:rsidRPr="00FF639D">
        <w:t xml:space="preserve"> </w:t>
      </w:r>
      <w:proofErr w:type="spellStart"/>
      <w:r w:rsidRPr="00FF639D">
        <w:t>nepoznate</w:t>
      </w:r>
      <w:proofErr w:type="spellEnd"/>
      <w:r w:rsidRPr="00FF639D">
        <w:t>.</w:t>
      </w:r>
    </w:p>
    <w:p w14:paraId="3E10AB7E" w14:textId="77777777" w:rsidR="0049038E" w:rsidRPr="00FC0B10" w:rsidRDefault="0049038E" w:rsidP="0049038E">
      <w:pPr>
        <w:pStyle w:val="Standard"/>
        <w:jc w:val="both"/>
        <w:rPr>
          <w:rFonts w:hint="eastAsia"/>
        </w:rPr>
      </w:pPr>
      <w:r w:rsidRPr="00FF639D">
        <w:t xml:space="preserve">U </w:t>
      </w:r>
      <w:proofErr w:type="spellStart"/>
      <w:r w:rsidRPr="00FF639D">
        <w:t>izvještajnom</w:t>
      </w:r>
      <w:proofErr w:type="spellEnd"/>
      <w:r w:rsidRPr="00FF639D">
        <w:t xml:space="preserve"> </w:t>
      </w:r>
      <w:proofErr w:type="spellStart"/>
      <w:r w:rsidRPr="00FF639D">
        <w:t>periodu</w:t>
      </w:r>
      <w:proofErr w:type="spellEnd"/>
      <w:r w:rsidRPr="00FF639D">
        <w:t xml:space="preserve"> </w:t>
      </w:r>
      <w:proofErr w:type="spellStart"/>
      <w:r w:rsidRPr="00FF639D">
        <w:t>posebna</w:t>
      </w:r>
      <w:proofErr w:type="spellEnd"/>
      <w:r w:rsidRPr="00FF639D">
        <w:t xml:space="preserve"> </w:t>
      </w:r>
      <w:proofErr w:type="spellStart"/>
      <w:r w:rsidRPr="00FF639D">
        <w:t>pažnja</w:t>
      </w:r>
      <w:proofErr w:type="spellEnd"/>
      <w:r w:rsidRPr="00FF639D">
        <w:t xml:space="preserve"> je </w:t>
      </w:r>
      <w:proofErr w:type="spellStart"/>
      <w:r w:rsidRPr="00FF639D">
        <w:t>posvećena</w:t>
      </w:r>
      <w:proofErr w:type="spellEnd"/>
      <w:r w:rsidRPr="00FF639D">
        <w:t xml:space="preserve"> </w:t>
      </w:r>
      <w:proofErr w:type="spellStart"/>
      <w:r w:rsidRPr="00FF639D">
        <w:t>rješavanju</w:t>
      </w:r>
      <w:proofErr w:type="spellEnd"/>
      <w:r w:rsidRPr="00FF639D">
        <w:t xml:space="preserve"> </w:t>
      </w:r>
      <w:proofErr w:type="spellStart"/>
      <w:r w:rsidRPr="00FF639D">
        <w:t>krivičnih</w:t>
      </w:r>
      <w:proofErr w:type="spellEnd"/>
      <w:r w:rsidRPr="00FF639D">
        <w:t xml:space="preserve"> </w:t>
      </w:r>
      <w:proofErr w:type="spellStart"/>
      <w:r w:rsidRPr="00FF639D">
        <w:t>predmeta</w:t>
      </w:r>
      <w:proofErr w:type="spellEnd"/>
      <w:r w:rsidRPr="00FF639D">
        <w:t xml:space="preserve"> u </w:t>
      </w:r>
      <w:proofErr w:type="spellStart"/>
      <w:r w:rsidRPr="00FF639D">
        <w:t>kojima</w:t>
      </w:r>
      <w:proofErr w:type="spellEnd"/>
      <w:r w:rsidRPr="00FF639D">
        <w:t xml:space="preserve"> je </w:t>
      </w:r>
      <w:proofErr w:type="spellStart"/>
      <w:r w:rsidRPr="00FF639D">
        <w:t>prijetila</w:t>
      </w:r>
      <w:proofErr w:type="spellEnd"/>
      <w:r w:rsidRPr="00FF639D">
        <w:t xml:space="preserve"> </w:t>
      </w:r>
      <w:proofErr w:type="spellStart"/>
      <w:r w:rsidRPr="00FF639D">
        <w:t>opasnost</w:t>
      </w:r>
      <w:proofErr w:type="spellEnd"/>
      <w:r w:rsidRPr="00FF639D">
        <w:t xml:space="preserve"> </w:t>
      </w:r>
      <w:proofErr w:type="spellStart"/>
      <w:r w:rsidRPr="00FF639D">
        <w:t>od</w:t>
      </w:r>
      <w:proofErr w:type="spellEnd"/>
      <w:r w:rsidRPr="00FF639D">
        <w:t xml:space="preserve"> </w:t>
      </w:r>
      <w:proofErr w:type="spellStart"/>
      <w:r w:rsidRPr="00FF639D">
        <w:t>nastupanja</w:t>
      </w:r>
      <w:proofErr w:type="spellEnd"/>
      <w:r w:rsidRPr="00FF639D">
        <w:t xml:space="preserve"> </w:t>
      </w:r>
      <w:proofErr w:type="spellStart"/>
      <w:r w:rsidRPr="00FF639D">
        <w:t>zastarjelosti</w:t>
      </w:r>
      <w:proofErr w:type="spellEnd"/>
      <w:r w:rsidRPr="00FF639D">
        <w:t xml:space="preserve"> </w:t>
      </w:r>
      <w:proofErr w:type="spellStart"/>
      <w:r w:rsidRPr="00FF639D">
        <w:t>krivičnog</w:t>
      </w:r>
      <w:proofErr w:type="spellEnd"/>
      <w:r w:rsidRPr="00FF639D">
        <w:t xml:space="preserve"> </w:t>
      </w:r>
      <w:proofErr w:type="spellStart"/>
      <w:r w:rsidRPr="00FF639D">
        <w:t>gonjenja</w:t>
      </w:r>
      <w:proofErr w:type="spellEnd"/>
      <w:r w:rsidRPr="00FF639D">
        <w:t>.</w:t>
      </w:r>
    </w:p>
    <w:p w14:paraId="208FC6E9" w14:textId="77777777" w:rsidR="0049038E" w:rsidRPr="00FC0B10" w:rsidRDefault="0049038E" w:rsidP="0049038E">
      <w:pPr>
        <w:pStyle w:val="Standard"/>
        <w:jc w:val="both"/>
        <w:rPr>
          <w:rFonts w:hint="eastAsia"/>
          <w:b/>
        </w:rPr>
      </w:pPr>
    </w:p>
    <w:p w14:paraId="46CE8CB8" w14:textId="77777777" w:rsidR="0049038E" w:rsidRPr="007C6BD5" w:rsidRDefault="0049038E" w:rsidP="0049038E">
      <w:pPr>
        <w:pStyle w:val="Standard"/>
        <w:jc w:val="both"/>
        <w:rPr>
          <w:rFonts w:hint="eastAsia"/>
          <w:b/>
        </w:rPr>
      </w:pPr>
    </w:p>
    <w:p w14:paraId="7CF951E5" w14:textId="77777777" w:rsidR="0049038E" w:rsidRPr="00E80DD4" w:rsidRDefault="0049038E" w:rsidP="0049038E">
      <w:pPr>
        <w:pStyle w:val="Standard"/>
        <w:jc w:val="both"/>
        <w:rPr>
          <w:rFonts w:hint="eastAsia"/>
          <w:b/>
          <w:color w:val="262626" w:themeColor="text1" w:themeTint="D9"/>
        </w:rPr>
      </w:pPr>
      <w:r w:rsidRPr="00E80DD4">
        <w:rPr>
          <w:b/>
          <w:color w:val="262626" w:themeColor="text1" w:themeTint="D9"/>
        </w:rPr>
        <w:t>IZVRŠENJE KRIVIČNIH SANKCIJA</w:t>
      </w:r>
    </w:p>
    <w:p w14:paraId="03C7C358" w14:textId="77777777" w:rsidR="0049038E" w:rsidRPr="00E80DD4" w:rsidRDefault="0049038E" w:rsidP="0049038E">
      <w:pPr>
        <w:pStyle w:val="Standard"/>
        <w:jc w:val="both"/>
        <w:rPr>
          <w:rFonts w:hint="eastAsia"/>
          <w:b/>
          <w:color w:val="262626" w:themeColor="text1" w:themeTint="D9"/>
        </w:rPr>
      </w:pPr>
    </w:p>
    <w:p w14:paraId="219DB1E8"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U </w:t>
      </w:r>
      <w:proofErr w:type="spellStart"/>
      <w:r w:rsidRPr="00E80DD4">
        <w:rPr>
          <w:color w:val="262626" w:themeColor="text1" w:themeTint="D9"/>
        </w:rPr>
        <w:t>toku</w:t>
      </w:r>
      <w:proofErr w:type="spellEnd"/>
      <w:r w:rsidRPr="00E80DD4">
        <w:rPr>
          <w:color w:val="262626" w:themeColor="text1" w:themeTint="D9"/>
        </w:rPr>
        <w:t xml:space="preserve"> </w:t>
      </w:r>
      <w:r w:rsidR="005B3288">
        <w:rPr>
          <w:color w:val="262626" w:themeColor="text1" w:themeTint="D9"/>
        </w:rPr>
        <w:t xml:space="preserve">2023. </w:t>
      </w:r>
      <w:proofErr w:type="spellStart"/>
      <w:r w:rsidR="005B3288">
        <w:rPr>
          <w:color w:val="262626" w:themeColor="text1" w:themeTint="D9"/>
        </w:rPr>
        <w:t>godine</w:t>
      </w:r>
      <w:proofErr w:type="spellEnd"/>
      <w:r w:rsidRPr="00E80DD4">
        <w:rPr>
          <w:color w:val="262626" w:themeColor="text1" w:themeTint="D9"/>
        </w:rPr>
        <w:t xml:space="preserve"> </w:t>
      </w:r>
      <w:proofErr w:type="spellStart"/>
      <w:r w:rsidRPr="00E80DD4">
        <w:rPr>
          <w:color w:val="262626" w:themeColor="text1" w:themeTint="D9"/>
        </w:rPr>
        <w:t>sud</w:t>
      </w:r>
      <w:proofErr w:type="spellEnd"/>
      <w:r w:rsidRPr="00E80DD4">
        <w:rPr>
          <w:color w:val="262626" w:themeColor="text1" w:themeTint="D9"/>
        </w:rPr>
        <w:t xml:space="preserve"> je </w:t>
      </w:r>
      <w:proofErr w:type="spellStart"/>
      <w:r w:rsidRPr="00E80DD4">
        <w:rPr>
          <w:color w:val="262626" w:themeColor="text1" w:themeTint="D9"/>
        </w:rPr>
        <w:t>imao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w:t>
      </w:r>
      <w:r w:rsidR="005B3288">
        <w:rPr>
          <w:color w:val="262626" w:themeColor="text1" w:themeTint="D9"/>
        </w:rPr>
        <w:t>50</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izvršenja</w:t>
      </w:r>
      <w:proofErr w:type="spellEnd"/>
      <w:r w:rsidRPr="00E80DD4">
        <w:rPr>
          <w:color w:val="262626" w:themeColor="text1" w:themeTint="D9"/>
        </w:rPr>
        <w:t xml:space="preserve"> </w:t>
      </w:r>
      <w:proofErr w:type="spellStart"/>
      <w:r w:rsidRPr="00E80DD4">
        <w:rPr>
          <w:color w:val="262626" w:themeColor="text1" w:themeTint="D9"/>
        </w:rPr>
        <w:t>krivičnih</w:t>
      </w:r>
      <w:proofErr w:type="spellEnd"/>
      <w:r w:rsidRPr="00E80DD4">
        <w:rPr>
          <w:color w:val="262626" w:themeColor="text1" w:themeTint="D9"/>
        </w:rPr>
        <w:t xml:space="preserve"> </w:t>
      </w:r>
      <w:proofErr w:type="spellStart"/>
      <w:r w:rsidRPr="00E80DD4">
        <w:rPr>
          <w:color w:val="262626" w:themeColor="text1" w:themeTint="D9"/>
        </w:rPr>
        <w:t>sankcija</w:t>
      </w:r>
      <w:proofErr w:type="spellEnd"/>
      <w:r w:rsidRPr="00E80DD4">
        <w:rPr>
          <w:color w:val="262626" w:themeColor="text1" w:themeTint="D9"/>
        </w:rPr>
        <w:t xml:space="preserve">, od </w:t>
      </w:r>
      <w:proofErr w:type="spellStart"/>
      <w:r w:rsidRPr="00E80DD4">
        <w:rPr>
          <w:color w:val="262626" w:themeColor="text1" w:themeTint="D9"/>
        </w:rPr>
        <w:t>čega</w:t>
      </w:r>
      <w:proofErr w:type="spellEnd"/>
      <w:r w:rsidRPr="00E80DD4">
        <w:rPr>
          <w:color w:val="262626" w:themeColor="text1" w:themeTint="D9"/>
        </w:rPr>
        <w:t xml:space="preserve"> </w:t>
      </w:r>
      <w:r w:rsidR="005B3288">
        <w:rPr>
          <w:color w:val="262626" w:themeColor="text1" w:themeTint="D9"/>
        </w:rPr>
        <w:t xml:space="preserve">11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iz</w:t>
      </w:r>
      <w:proofErr w:type="spellEnd"/>
      <w:r w:rsidRPr="00E80DD4">
        <w:rPr>
          <w:color w:val="262626" w:themeColor="text1" w:themeTint="D9"/>
        </w:rPr>
        <w:t xml:space="preserve"> </w:t>
      </w:r>
      <w:proofErr w:type="spellStart"/>
      <w:r w:rsidRPr="00E80DD4">
        <w:rPr>
          <w:color w:val="262626" w:themeColor="text1" w:themeTint="D9"/>
        </w:rPr>
        <w:t>ranijih</w:t>
      </w:r>
      <w:proofErr w:type="spellEnd"/>
      <w:r w:rsidRPr="00E80DD4">
        <w:rPr>
          <w:color w:val="262626" w:themeColor="text1" w:themeTint="D9"/>
        </w:rPr>
        <w:t xml:space="preserve"> </w:t>
      </w:r>
      <w:proofErr w:type="spellStart"/>
      <w:r w:rsidRPr="00E80DD4">
        <w:rPr>
          <w:color w:val="262626" w:themeColor="text1" w:themeTint="D9"/>
        </w:rPr>
        <w:t>godina</w:t>
      </w:r>
      <w:proofErr w:type="spellEnd"/>
      <w:r w:rsidRPr="00E80DD4">
        <w:rPr>
          <w:color w:val="262626" w:themeColor="text1" w:themeTint="D9"/>
        </w:rPr>
        <w:t xml:space="preserve"> </w:t>
      </w:r>
      <w:proofErr w:type="spellStart"/>
      <w:r w:rsidRPr="00E80DD4">
        <w:rPr>
          <w:color w:val="262626" w:themeColor="text1" w:themeTint="D9"/>
        </w:rPr>
        <w:t>i</w:t>
      </w:r>
      <w:proofErr w:type="spellEnd"/>
      <w:r w:rsidRPr="00E80DD4">
        <w:rPr>
          <w:color w:val="262626" w:themeColor="text1" w:themeTint="D9"/>
        </w:rPr>
        <w:t xml:space="preserve"> </w:t>
      </w:r>
      <w:r w:rsidR="005B3288">
        <w:rPr>
          <w:color w:val="262626" w:themeColor="text1" w:themeTint="D9"/>
        </w:rPr>
        <w:t xml:space="preserve">39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005B3288">
        <w:rPr>
          <w:color w:val="262626" w:themeColor="text1" w:themeTint="D9"/>
        </w:rPr>
        <w:t>zaprimljenih</w:t>
      </w:r>
      <w:proofErr w:type="spellEnd"/>
      <w:r w:rsidR="005B3288">
        <w:rPr>
          <w:color w:val="262626" w:themeColor="text1" w:themeTint="D9"/>
        </w:rPr>
        <w:t xml:space="preserve"> u 2023. </w:t>
      </w:r>
      <w:proofErr w:type="spellStart"/>
      <w:r w:rsidR="005B3288">
        <w:rPr>
          <w:color w:val="262626" w:themeColor="text1" w:themeTint="D9"/>
        </w:rPr>
        <w:t>godini</w:t>
      </w:r>
      <w:proofErr w:type="spellEnd"/>
      <w:r w:rsidR="005B3288">
        <w:rPr>
          <w:color w:val="262626" w:themeColor="text1" w:themeTint="D9"/>
        </w:rPr>
        <w:t>.</w:t>
      </w:r>
      <w:r w:rsidRPr="00E80DD4">
        <w:rPr>
          <w:color w:val="262626" w:themeColor="text1" w:themeTint="D9"/>
        </w:rPr>
        <w:t xml:space="preserve"> U </w:t>
      </w:r>
      <w:proofErr w:type="spellStart"/>
      <w:r w:rsidRPr="00E80DD4">
        <w:rPr>
          <w:color w:val="262626" w:themeColor="text1" w:themeTint="D9"/>
        </w:rPr>
        <w:t>toku</w:t>
      </w:r>
      <w:proofErr w:type="spellEnd"/>
      <w:r w:rsidRPr="00E80DD4">
        <w:rPr>
          <w:color w:val="262626" w:themeColor="text1" w:themeTint="D9"/>
        </w:rPr>
        <w:t xml:space="preserve"> </w:t>
      </w:r>
      <w:r w:rsidR="005B3288">
        <w:rPr>
          <w:color w:val="262626" w:themeColor="text1" w:themeTint="D9"/>
        </w:rPr>
        <w:t xml:space="preserve">2023. </w:t>
      </w:r>
      <w:proofErr w:type="spellStart"/>
      <w:r w:rsidR="005B3288">
        <w:rPr>
          <w:color w:val="262626" w:themeColor="text1" w:themeTint="D9"/>
        </w:rPr>
        <w:t>godine</w:t>
      </w:r>
      <w:proofErr w:type="spellEnd"/>
      <w:r w:rsidR="0000149B" w:rsidRPr="00E80DD4">
        <w:rPr>
          <w:color w:val="262626" w:themeColor="text1" w:themeTint="D9"/>
        </w:rPr>
        <w:t xml:space="preserve"> </w:t>
      </w:r>
      <w:proofErr w:type="spellStart"/>
      <w:r w:rsidR="0000149B" w:rsidRPr="00E80DD4">
        <w:rPr>
          <w:color w:val="262626" w:themeColor="text1" w:themeTint="D9"/>
        </w:rPr>
        <w:t>riješeno</w:t>
      </w:r>
      <w:proofErr w:type="spellEnd"/>
      <w:r w:rsidR="0000149B" w:rsidRPr="00E80DD4">
        <w:rPr>
          <w:color w:val="262626" w:themeColor="text1" w:themeTint="D9"/>
        </w:rPr>
        <w:t xml:space="preserve"> je </w:t>
      </w:r>
      <w:r w:rsidR="005B3288">
        <w:rPr>
          <w:color w:val="262626" w:themeColor="text1" w:themeTint="D9"/>
        </w:rPr>
        <w:t>37</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Ostalih</w:t>
      </w:r>
      <w:proofErr w:type="spellEnd"/>
      <w:r w:rsidRPr="00E80DD4">
        <w:rPr>
          <w:color w:val="262626" w:themeColor="text1" w:themeTint="D9"/>
        </w:rPr>
        <w:t xml:space="preserve"> </w:t>
      </w:r>
      <w:r w:rsidR="005B3288">
        <w:rPr>
          <w:color w:val="262626" w:themeColor="text1" w:themeTint="D9"/>
        </w:rPr>
        <w:t>13</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nalazi</w:t>
      </w:r>
      <w:proofErr w:type="spellEnd"/>
      <w:r w:rsidRPr="00E80DD4">
        <w:rPr>
          <w:color w:val="262626" w:themeColor="text1" w:themeTint="D9"/>
        </w:rPr>
        <w:t xml:space="preserve"> se u </w:t>
      </w:r>
      <w:proofErr w:type="spellStart"/>
      <w:r w:rsidRPr="00E80DD4">
        <w:rPr>
          <w:color w:val="262626" w:themeColor="text1" w:themeTint="D9"/>
        </w:rPr>
        <w:t>nekoj</w:t>
      </w:r>
      <w:proofErr w:type="spellEnd"/>
      <w:r w:rsidRPr="00E80DD4">
        <w:rPr>
          <w:color w:val="262626" w:themeColor="text1" w:themeTint="D9"/>
        </w:rPr>
        <w:t xml:space="preserve"> </w:t>
      </w:r>
      <w:proofErr w:type="spellStart"/>
      <w:r w:rsidRPr="00E80DD4">
        <w:rPr>
          <w:color w:val="262626" w:themeColor="text1" w:themeTint="D9"/>
        </w:rPr>
        <w:t>od</w:t>
      </w:r>
      <w:proofErr w:type="spellEnd"/>
      <w:r w:rsidRPr="00E80DD4">
        <w:rPr>
          <w:color w:val="262626" w:themeColor="text1" w:themeTint="D9"/>
        </w:rPr>
        <w:t xml:space="preserve"> </w:t>
      </w:r>
      <w:proofErr w:type="spellStart"/>
      <w:r w:rsidRPr="00E80DD4">
        <w:rPr>
          <w:color w:val="262626" w:themeColor="text1" w:themeTint="D9"/>
        </w:rPr>
        <w:t>faza</w:t>
      </w:r>
      <w:proofErr w:type="spellEnd"/>
      <w:r w:rsidRPr="00E80DD4">
        <w:rPr>
          <w:color w:val="262626" w:themeColor="text1" w:themeTint="D9"/>
        </w:rPr>
        <w:t xml:space="preserve"> </w:t>
      </w:r>
      <w:proofErr w:type="spellStart"/>
      <w:r w:rsidRPr="00E80DD4">
        <w:rPr>
          <w:color w:val="262626" w:themeColor="text1" w:themeTint="D9"/>
        </w:rPr>
        <w:t>postu</w:t>
      </w:r>
      <w:r w:rsidR="00EA50C3" w:rsidRPr="00E80DD4">
        <w:rPr>
          <w:color w:val="262626" w:themeColor="text1" w:themeTint="D9"/>
        </w:rPr>
        <w:t>pka</w:t>
      </w:r>
      <w:proofErr w:type="spellEnd"/>
      <w:r w:rsidR="00EA50C3" w:rsidRPr="00E80DD4">
        <w:rPr>
          <w:color w:val="262626" w:themeColor="text1" w:themeTint="D9"/>
        </w:rPr>
        <w:t xml:space="preserve"> </w:t>
      </w:r>
      <w:proofErr w:type="spellStart"/>
      <w:r w:rsidR="00EA50C3" w:rsidRPr="00E80DD4">
        <w:rPr>
          <w:color w:val="262626" w:themeColor="text1" w:themeTint="D9"/>
        </w:rPr>
        <w:t>izvršenja</w:t>
      </w:r>
      <w:proofErr w:type="spellEnd"/>
      <w:r w:rsidR="00EA50C3" w:rsidRPr="00E80DD4">
        <w:rPr>
          <w:color w:val="262626" w:themeColor="text1" w:themeTint="D9"/>
        </w:rPr>
        <w:t xml:space="preserve"> </w:t>
      </w:r>
      <w:proofErr w:type="spellStart"/>
      <w:r w:rsidR="00EA50C3" w:rsidRPr="00E80DD4">
        <w:rPr>
          <w:color w:val="262626" w:themeColor="text1" w:themeTint="D9"/>
        </w:rPr>
        <w:t>krivične</w:t>
      </w:r>
      <w:proofErr w:type="spellEnd"/>
      <w:r w:rsidR="00EA50C3" w:rsidRPr="00E80DD4">
        <w:rPr>
          <w:color w:val="262626" w:themeColor="text1" w:themeTint="D9"/>
        </w:rPr>
        <w:t xml:space="preserve"> </w:t>
      </w:r>
      <w:proofErr w:type="spellStart"/>
      <w:r w:rsidR="00EA50C3" w:rsidRPr="00E80DD4">
        <w:rPr>
          <w:color w:val="262626" w:themeColor="text1" w:themeTint="D9"/>
        </w:rPr>
        <w:t>sankcije</w:t>
      </w:r>
      <w:proofErr w:type="spellEnd"/>
      <w:r w:rsidR="00EA50C3" w:rsidRPr="00E80DD4">
        <w:rPr>
          <w:color w:val="262626" w:themeColor="text1" w:themeTint="D9"/>
        </w:rPr>
        <w:t xml:space="preserve"> a u </w:t>
      </w:r>
      <w:proofErr w:type="spellStart"/>
      <w:r w:rsidR="00EA50C3" w:rsidRPr="00E80DD4">
        <w:rPr>
          <w:color w:val="262626" w:themeColor="text1" w:themeTint="D9"/>
        </w:rPr>
        <w:t>nekim</w:t>
      </w:r>
      <w:proofErr w:type="spellEnd"/>
      <w:r w:rsidR="00EA50C3" w:rsidRPr="00E80DD4">
        <w:rPr>
          <w:color w:val="262626" w:themeColor="text1" w:themeTint="D9"/>
        </w:rPr>
        <w:t xml:space="preserve"> </w:t>
      </w:r>
      <w:proofErr w:type="spellStart"/>
      <w:r w:rsidR="00EA50C3" w:rsidRPr="00E80DD4">
        <w:rPr>
          <w:color w:val="262626" w:themeColor="text1" w:themeTint="D9"/>
        </w:rPr>
        <w:t>od</w:t>
      </w:r>
      <w:proofErr w:type="spellEnd"/>
      <w:r w:rsidR="00EA50C3" w:rsidRPr="00E80DD4">
        <w:rPr>
          <w:color w:val="262626" w:themeColor="text1" w:themeTint="D9"/>
        </w:rPr>
        <w:t xml:space="preserve"> </w:t>
      </w:r>
      <w:proofErr w:type="spellStart"/>
      <w:r w:rsidR="00EA50C3" w:rsidRPr="00E80DD4">
        <w:rPr>
          <w:color w:val="262626" w:themeColor="text1" w:themeTint="D9"/>
        </w:rPr>
        <w:t>ovih</w:t>
      </w:r>
      <w:proofErr w:type="spellEnd"/>
      <w:r w:rsidR="00EA50C3" w:rsidRPr="00E80DD4">
        <w:rPr>
          <w:color w:val="262626" w:themeColor="text1" w:themeTint="D9"/>
        </w:rPr>
        <w:t xml:space="preserve"> </w:t>
      </w:r>
      <w:proofErr w:type="spellStart"/>
      <w:r w:rsidR="00EA50C3" w:rsidRPr="00E80DD4">
        <w:rPr>
          <w:color w:val="262626" w:themeColor="text1" w:themeTint="D9"/>
        </w:rPr>
        <w:t>predmeta</w:t>
      </w:r>
      <w:proofErr w:type="spellEnd"/>
      <w:r w:rsidR="00EA50C3" w:rsidRPr="00E80DD4">
        <w:rPr>
          <w:color w:val="262626" w:themeColor="text1" w:themeTint="D9"/>
        </w:rPr>
        <w:t xml:space="preserve"> </w:t>
      </w:r>
      <w:proofErr w:type="spellStart"/>
      <w:r w:rsidR="00EA50C3" w:rsidRPr="00E80DD4">
        <w:rPr>
          <w:color w:val="262626" w:themeColor="text1" w:themeTint="D9"/>
        </w:rPr>
        <w:t>raspisane</w:t>
      </w:r>
      <w:proofErr w:type="spellEnd"/>
      <w:r w:rsidR="00EA50C3" w:rsidRPr="00E80DD4">
        <w:rPr>
          <w:color w:val="262626" w:themeColor="text1" w:themeTint="D9"/>
        </w:rPr>
        <w:t xml:space="preserve"> </w:t>
      </w:r>
      <w:proofErr w:type="spellStart"/>
      <w:r w:rsidR="00EA50C3" w:rsidRPr="00E80DD4">
        <w:rPr>
          <w:color w:val="262626" w:themeColor="text1" w:themeTint="D9"/>
        </w:rPr>
        <w:t>su</w:t>
      </w:r>
      <w:proofErr w:type="spellEnd"/>
      <w:r w:rsidR="00EA50C3" w:rsidRPr="00E80DD4">
        <w:rPr>
          <w:color w:val="262626" w:themeColor="text1" w:themeTint="D9"/>
        </w:rPr>
        <w:t xml:space="preserve"> </w:t>
      </w:r>
      <w:proofErr w:type="spellStart"/>
      <w:r w:rsidR="00EA50C3" w:rsidRPr="00E80DD4">
        <w:rPr>
          <w:color w:val="262626" w:themeColor="text1" w:themeTint="D9"/>
        </w:rPr>
        <w:t>potjernice</w:t>
      </w:r>
      <w:proofErr w:type="spellEnd"/>
      <w:r w:rsidR="00EA50C3" w:rsidRPr="00E80DD4">
        <w:rPr>
          <w:color w:val="262626" w:themeColor="text1" w:themeTint="D9"/>
        </w:rPr>
        <w:t xml:space="preserve"> </w:t>
      </w:r>
      <w:proofErr w:type="spellStart"/>
      <w:r w:rsidR="00EA50C3" w:rsidRPr="00E80DD4">
        <w:rPr>
          <w:color w:val="262626" w:themeColor="text1" w:themeTint="D9"/>
        </w:rPr>
        <w:t>zbog</w:t>
      </w:r>
      <w:proofErr w:type="spellEnd"/>
      <w:r w:rsidR="00EA50C3" w:rsidRPr="00E80DD4">
        <w:rPr>
          <w:color w:val="262626" w:themeColor="text1" w:themeTint="D9"/>
        </w:rPr>
        <w:t xml:space="preserve"> </w:t>
      </w:r>
      <w:proofErr w:type="spellStart"/>
      <w:r w:rsidR="00EA50C3" w:rsidRPr="00E80DD4">
        <w:rPr>
          <w:color w:val="262626" w:themeColor="text1" w:themeTint="D9"/>
        </w:rPr>
        <w:t>nedostupnosti</w:t>
      </w:r>
      <w:proofErr w:type="spellEnd"/>
      <w:r w:rsidR="00EA50C3" w:rsidRPr="00E80DD4">
        <w:rPr>
          <w:color w:val="262626" w:themeColor="text1" w:themeTint="D9"/>
        </w:rPr>
        <w:t xml:space="preserve"> </w:t>
      </w:r>
      <w:proofErr w:type="spellStart"/>
      <w:r w:rsidR="00EA50C3" w:rsidRPr="00E80DD4">
        <w:rPr>
          <w:color w:val="262626" w:themeColor="text1" w:themeTint="D9"/>
        </w:rPr>
        <w:t>osuđenih</w:t>
      </w:r>
      <w:proofErr w:type="spellEnd"/>
      <w:r w:rsidR="00EA50C3" w:rsidRPr="00E80DD4">
        <w:rPr>
          <w:color w:val="262626" w:themeColor="text1" w:themeTint="D9"/>
        </w:rPr>
        <w:t>.</w:t>
      </w:r>
    </w:p>
    <w:p w14:paraId="39BEC7D4"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Sud je u </w:t>
      </w:r>
      <w:proofErr w:type="spellStart"/>
      <w:r w:rsidRPr="00E80DD4">
        <w:rPr>
          <w:color w:val="262626" w:themeColor="text1" w:themeTint="D9"/>
        </w:rPr>
        <w:t>zakonskim</w:t>
      </w:r>
      <w:proofErr w:type="spellEnd"/>
      <w:r w:rsidRPr="00E80DD4">
        <w:rPr>
          <w:color w:val="262626" w:themeColor="text1" w:themeTint="D9"/>
        </w:rPr>
        <w:t xml:space="preserve"> </w:t>
      </w:r>
      <w:proofErr w:type="spellStart"/>
      <w:r w:rsidRPr="00E80DD4">
        <w:rPr>
          <w:color w:val="262626" w:themeColor="text1" w:themeTint="D9"/>
        </w:rPr>
        <w:t>rokovima</w:t>
      </w:r>
      <w:proofErr w:type="spellEnd"/>
      <w:r w:rsidRPr="00E80DD4">
        <w:rPr>
          <w:color w:val="262626" w:themeColor="text1" w:themeTint="D9"/>
        </w:rPr>
        <w:t xml:space="preserve"> </w:t>
      </w:r>
      <w:proofErr w:type="spellStart"/>
      <w:r w:rsidRPr="00E80DD4">
        <w:rPr>
          <w:color w:val="262626" w:themeColor="text1" w:themeTint="D9"/>
        </w:rPr>
        <w:t>postupao</w:t>
      </w:r>
      <w:proofErr w:type="spellEnd"/>
      <w:r w:rsidRPr="00E80DD4">
        <w:rPr>
          <w:color w:val="262626" w:themeColor="text1" w:themeTint="D9"/>
        </w:rPr>
        <w:t xml:space="preserve"> u </w:t>
      </w:r>
      <w:proofErr w:type="spellStart"/>
      <w:r w:rsidRPr="00E80DD4">
        <w:rPr>
          <w:color w:val="262626" w:themeColor="text1" w:themeTint="D9"/>
        </w:rPr>
        <w:t>predmetima</w:t>
      </w:r>
      <w:proofErr w:type="spellEnd"/>
      <w:r w:rsidRPr="00E80DD4">
        <w:rPr>
          <w:color w:val="262626" w:themeColor="text1" w:themeTint="D9"/>
        </w:rPr>
        <w:t xml:space="preserve"> </w:t>
      </w:r>
      <w:proofErr w:type="spellStart"/>
      <w:r w:rsidRPr="00E80DD4">
        <w:rPr>
          <w:color w:val="262626" w:themeColor="text1" w:themeTint="D9"/>
        </w:rPr>
        <w:t>izvršenja</w:t>
      </w:r>
      <w:proofErr w:type="spellEnd"/>
      <w:r w:rsidRPr="00E80DD4">
        <w:rPr>
          <w:color w:val="262626" w:themeColor="text1" w:themeTint="D9"/>
        </w:rPr>
        <w:t xml:space="preserve"> </w:t>
      </w:r>
      <w:proofErr w:type="spellStart"/>
      <w:r w:rsidRPr="00E80DD4">
        <w:rPr>
          <w:color w:val="262626" w:themeColor="text1" w:themeTint="D9"/>
        </w:rPr>
        <w:t>krivičnih</w:t>
      </w:r>
      <w:proofErr w:type="spellEnd"/>
      <w:r w:rsidRPr="00E80DD4">
        <w:rPr>
          <w:color w:val="262626" w:themeColor="text1" w:themeTint="D9"/>
        </w:rPr>
        <w:t xml:space="preserve"> </w:t>
      </w:r>
      <w:proofErr w:type="spellStart"/>
      <w:r w:rsidRPr="00E80DD4">
        <w:rPr>
          <w:color w:val="262626" w:themeColor="text1" w:themeTint="D9"/>
        </w:rPr>
        <w:t>sankcija</w:t>
      </w:r>
      <w:proofErr w:type="spellEnd"/>
      <w:r w:rsidRPr="00E80DD4">
        <w:rPr>
          <w:color w:val="262626" w:themeColor="text1" w:themeTint="D9"/>
        </w:rPr>
        <w:t xml:space="preserve"> </w:t>
      </w:r>
      <w:proofErr w:type="spellStart"/>
      <w:r w:rsidRPr="00E80DD4">
        <w:rPr>
          <w:color w:val="262626" w:themeColor="text1" w:themeTint="D9"/>
        </w:rPr>
        <w:t>te</w:t>
      </w:r>
      <w:proofErr w:type="spellEnd"/>
      <w:r w:rsidRPr="00E80DD4">
        <w:rPr>
          <w:color w:val="262626" w:themeColor="text1" w:themeTint="D9"/>
        </w:rPr>
        <w:t xml:space="preserve"> </w:t>
      </w:r>
      <w:proofErr w:type="spellStart"/>
      <w:r w:rsidRPr="00E80DD4">
        <w:rPr>
          <w:color w:val="262626" w:themeColor="text1" w:themeTint="D9"/>
        </w:rPr>
        <w:t>preduzimao</w:t>
      </w:r>
      <w:proofErr w:type="spellEnd"/>
      <w:r w:rsidRPr="00E80DD4">
        <w:rPr>
          <w:color w:val="262626" w:themeColor="text1" w:themeTint="D9"/>
        </w:rPr>
        <w:t xml:space="preserve"> </w:t>
      </w:r>
      <w:proofErr w:type="spellStart"/>
      <w:r w:rsidRPr="00E80DD4">
        <w:rPr>
          <w:color w:val="262626" w:themeColor="text1" w:themeTint="D9"/>
        </w:rPr>
        <w:t>zakonom</w:t>
      </w:r>
      <w:proofErr w:type="spellEnd"/>
      <w:r w:rsidRPr="00E80DD4">
        <w:rPr>
          <w:color w:val="262626" w:themeColor="text1" w:themeTint="D9"/>
        </w:rPr>
        <w:t xml:space="preserve"> </w:t>
      </w:r>
      <w:proofErr w:type="spellStart"/>
      <w:r w:rsidRPr="00E80DD4">
        <w:rPr>
          <w:color w:val="262626" w:themeColor="text1" w:themeTint="D9"/>
        </w:rPr>
        <w:t>predviđene</w:t>
      </w:r>
      <w:proofErr w:type="spellEnd"/>
      <w:r w:rsidRPr="00E80DD4">
        <w:rPr>
          <w:color w:val="262626" w:themeColor="text1" w:themeTint="D9"/>
        </w:rPr>
        <w:t xml:space="preserve"> </w:t>
      </w:r>
      <w:proofErr w:type="spellStart"/>
      <w:r w:rsidRPr="00E80DD4">
        <w:rPr>
          <w:color w:val="262626" w:themeColor="text1" w:themeTint="D9"/>
        </w:rPr>
        <w:t>radnje</w:t>
      </w:r>
      <w:proofErr w:type="spellEnd"/>
      <w:r w:rsidRPr="00E80DD4">
        <w:rPr>
          <w:color w:val="262626" w:themeColor="text1" w:themeTint="D9"/>
        </w:rPr>
        <w:t xml:space="preserve"> da bi </w:t>
      </w:r>
      <w:proofErr w:type="spellStart"/>
      <w:r w:rsidRPr="00E80DD4">
        <w:rPr>
          <w:color w:val="262626" w:themeColor="text1" w:themeTint="D9"/>
        </w:rPr>
        <w:t>osuđene</w:t>
      </w:r>
      <w:proofErr w:type="spellEnd"/>
      <w:r w:rsidRPr="00E80DD4">
        <w:rPr>
          <w:color w:val="262626" w:themeColor="text1" w:themeTint="D9"/>
        </w:rPr>
        <w:t xml:space="preserve"> </w:t>
      </w:r>
      <w:proofErr w:type="spellStart"/>
      <w:r w:rsidRPr="00E80DD4">
        <w:rPr>
          <w:color w:val="262626" w:themeColor="text1" w:themeTint="D9"/>
        </w:rPr>
        <w:t>osobe</w:t>
      </w:r>
      <w:proofErr w:type="spellEnd"/>
      <w:r w:rsidRPr="00E80DD4">
        <w:rPr>
          <w:color w:val="262626" w:themeColor="text1" w:themeTint="D9"/>
        </w:rPr>
        <w:t xml:space="preserve"> bile </w:t>
      </w:r>
      <w:proofErr w:type="spellStart"/>
      <w:r w:rsidRPr="00E80DD4">
        <w:rPr>
          <w:color w:val="262626" w:themeColor="text1" w:themeTint="D9"/>
        </w:rPr>
        <w:t>upućene</w:t>
      </w:r>
      <w:proofErr w:type="spellEnd"/>
      <w:r w:rsidRPr="00E80DD4">
        <w:rPr>
          <w:color w:val="262626" w:themeColor="text1" w:themeTint="D9"/>
        </w:rPr>
        <w:t xml:space="preserve"> </w:t>
      </w:r>
      <w:proofErr w:type="spellStart"/>
      <w:r w:rsidRPr="00E80DD4">
        <w:rPr>
          <w:color w:val="262626" w:themeColor="text1" w:themeTint="D9"/>
        </w:rPr>
        <w:t>na</w:t>
      </w:r>
      <w:proofErr w:type="spellEnd"/>
      <w:r w:rsidRPr="00E80DD4">
        <w:rPr>
          <w:color w:val="262626" w:themeColor="text1" w:themeTint="D9"/>
        </w:rPr>
        <w:t xml:space="preserve"> </w:t>
      </w:r>
      <w:proofErr w:type="spellStart"/>
      <w:r w:rsidRPr="00E80DD4">
        <w:rPr>
          <w:color w:val="262626" w:themeColor="text1" w:themeTint="D9"/>
        </w:rPr>
        <w:t>izdržavanje</w:t>
      </w:r>
      <w:proofErr w:type="spellEnd"/>
      <w:r w:rsidRPr="00E80DD4">
        <w:rPr>
          <w:color w:val="262626" w:themeColor="text1" w:themeTint="D9"/>
        </w:rPr>
        <w:t xml:space="preserve"> </w:t>
      </w:r>
      <w:proofErr w:type="spellStart"/>
      <w:r w:rsidRPr="00E80DD4">
        <w:rPr>
          <w:color w:val="262626" w:themeColor="text1" w:themeTint="D9"/>
        </w:rPr>
        <w:t>izrečenih</w:t>
      </w:r>
      <w:proofErr w:type="spellEnd"/>
      <w:r w:rsidRPr="00E80DD4">
        <w:rPr>
          <w:color w:val="262626" w:themeColor="text1" w:themeTint="D9"/>
        </w:rPr>
        <w:t xml:space="preserve"> </w:t>
      </w:r>
      <w:proofErr w:type="spellStart"/>
      <w:r w:rsidRPr="00E80DD4">
        <w:rPr>
          <w:color w:val="262626" w:themeColor="text1" w:themeTint="D9"/>
        </w:rPr>
        <w:t>kazni</w:t>
      </w:r>
      <w:proofErr w:type="spellEnd"/>
      <w:r w:rsidRPr="00E80DD4">
        <w:rPr>
          <w:color w:val="262626" w:themeColor="text1" w:themeTint="D9"/>
        </w:rPr>
        <w:t xml:space="preserve"> u </w:t>
      </w:r>
      <w:proofErr w:type="spellStart"/>
      <w:r w:rsidRPr="00E80DD4">
        <w:rPr>
          <w:color w:val="262626" w:themeColor="text1" w:themeTint="D9"/>
        </w:rPr>
        <w:t>nadležne</w:t>
      </w:r>
      <w:proofErr w:type="spellEnd"/>
      <w:r w:rsidRPr="00E80DD4">
        <w:rPr>
          <w:color w:val="262626" w:themeColor="text1" w:themeTint="D9"/>
        </w:rPr>
        <w:t xml:space="preserve"> </w:t>
      </w:r>
      <w:proofErr w:type="spellStart"/>
      <w:r w:rsidRPr="00E80DD4">
        <w:rPr>
          <w:color w:val="262626" w:themeColor="text1" w:themeTint="D9"/>
        </w:rPr>
        <w:t>kazneno-popravne</w:t>
      </w:r>
      <w:proofErr w:type="spellEnd"/>
      <w:r w:rsidRPr="00E80DD4">
        <w:rPr>
          <w:color w:val="262626" w:themeColor="text1" w:themeTint="D9"/>
        </w:rPr>
        <w:t xml:space="preserve"> </w:t>
      </w:r>
      <w:proofErr w:type="spellStart"/>
      <w:r w:rsidRPr="00E80DD4">
        <w:rPr>
          <w:color w:val="262626" w:themeColor="text1" w:themeTint="D9"/>
        </w:rPr>
        <w:t>zavode</w:t>
      </w:r>
      <w:proofErr w:type="spellEnd"/>
      <w:r w:rsidRPr="00E80DD4">
        <w:rPr>
          <w:color w:val="262626" w:themeColor="text1" w:themeTint="D9"/>
        </w:rPr>
        <w:t>.</w:t>
      </w:r>
    </w:p>
    <w:p w14:paraId="6704F2D8" w14:textId="77777777" w:rsidR="0049038E" w:rsidRPr="0019755D" w:rsidRDefault="0049038E" w:rsidP="0049038E">
      <w:pPr>
        <w:pStyle w:val="Standard"/>
        <w:jc w:val="both"/>
        <w:rPr>
          <w:rFonts w:hint="eastAsia"/>
        </w:rPr>
      </w:pPr>
    </w:p>
    <w:p w14:paraId="43E538B6" w14:textId="77777777" w:rsidR="0049038E" w:rsidRPr="007C6BD5" w:rsidRDefault="0049038E" w:rsidP="0049038E">
      <w:pPr>
        <w:pStyle w:val="Standard"/>
        <w:jc w:val="both"/>
        <w:rPr>
          <w:rFonts w:hint="eastAsia"/>
        </w:rPr>
      </w:pPr>
    </w:p>
    <w:p w14:paraId="4BBD7BB4" w14:textId="77777777" w:rsidR="0049038E" w:rsidRPr="007C6BD5" w:rsidRDefault="0049038E" w:rsidP="0049038E">
      <w:pPr>
        <w:pStyle w:val="Standard"/>
        <w:jc w:val="both"/>
        <w:rPr>
          <w:rFonts w:hint="eastAsia"/>
          <w:b/>
        </w:rPr>
      </w:pPr>
      <w:r w:rsidRPr="007C6BD5">
        <w:rPr>
          <w:b/>
        </w:rPr>
        <w:t>GRAĐANSKO-PRAVNA OBLAST</w:t>
      </w:r>
    </w:p>
    <w:p w14:paraId="3F3F7D36" w14:textId="77777777" w:rsidR="0049038E" w:rsidRPr="007C6BD5" w:rsidRDefault="0049038E" w:rsidP="0049038E">
      <w:pPr>
        <w:pStyle w:val="Standard"/>
        <w:jc w:val="both"/>
        <w:rPr>
          <w:rFonts w:hint="eastAsia"/>
          <w:b/>
        </w:rPr>
      </w:pPr>
    </w:p>
    <w:p w14:paraId="01B34BC6" w14:textId="77777777" w:rsidR="0049038E" w:rsidRPr="007C6BD5" w:rsidRDefault="0049038E" w:rsidP="0049038E">
      <w:pPr>
        <w:pStyle w:val="Standard"/>
        <w:numPr>
          <w:ilvl w:val="0"/>
          <w:numId w:val="4"/>
        </w:numPr>
        <w:jc w:val="both"/>
        <w:rPr>
          <w:rFonts w:hint="eastAsia"/>
          <w:b/>
        </w:rPr>
      </w:pPr>
      <w:r w:rsidRPr="007C6BD5">
        <w:rPr>
          <w:b/>
        </w:rPr>
        <w:t>PARNIČNI REFERAT –</w:t>
      </w:r>
    </w:p>
    <w:p w14:paraId="566EA586" w14:textId="77777777" w:rsidR="0049038E" w:rsidRPr="007C6BD5" w:rsidRDefault="0049038E" w:rsidP="0049038E">
      <w:pPr>
        <w:pStyle w:val="Standard"/>
        <w:jc w:val="both"/>
        <w:rPr>
          <w:rFonts w:hint="eastAsia"/>
          <w:b/>
        </w:rPr>
      </w:pPr>
    </w:p>
    <w:p w14:paraId="6DD0E12B" w14:textId="77777777" w:rsidR="0049038E" w:rsidRPr="00E80DD4" w:rsidRDefault="00023A6E" w:rsidP="0049038E">
      <w:pPr>
        <w:pStyle w:val="Standard"/>
        <w:jc w:val="both"/>
        <w:rPr>
          <w:rFonts w:hint="eastAsia"/>
          <w:color w:val="262626" w:themeColor="text1" w:themeTint="D9"/>
        </w:rPr>
      </w:pPr>
      <w:r>
        <w:rPr>
          <w:color w:val="262626" w:themeColor="text1" w:themeTint="D9"/>
        </w:rPr>
        <w:t xml:space="preserve">Na </w:t>
      </w:r>
      <w:proofErr w:type="spellStart"/>
      <w:r>
        <w:rPr>
          <w:color w:val="262626" w:themeColor="text1" w:themeTint="D9"/>
        </w:rPr>
        <w:t>ovom</w:t>
      </w:r>
      <w:proofErr w:type="spellEnd"/>
      <w:r>
        <w:rPr>
          <w:color w:val="262626" w:themeColor="text1" w:themeTint="D9"/>
        </w:rPr>
        <w:t xml:space="preserve"> </w:t>
      </w:r>
      <w:proofErr w:type="spellStart"/>
      <w:r>
        <w:rPr>
          <w:color w:val="262626" w:themeColor="text1" w:themeTint="D9"/>
        </w:rPr>
        <w:t>referatu</w:t>
      </w:r>
      <w:proofErr w:type="spellEnd"/>
      <w:r>
        <w:rPr>
          <w:color w:val="262626" w:themeColor="text1" w:themeTint="D9"/>
        </w:rPr>
        <w:t xml:space="preserve"> </w:t>
      </w:r>
      <w:proofErr w:type="spellStart"/>
      <w:r>
        <w:rPr>
          <w:color w:val="262626" w:themeColor="text1" w:themeTint="D9"/>
        </w:rPr>
        <w:t>sud</w:t>
      </w:r>
      <w:proofErr w:type="spellEnd"/>
      <w:r>
        <w:rPr>
          <w:color w:val="262626" w:themeColor="text1" w:themeTint="D9"/>
        </w:rPr>
        <w:t xml:space="preserve"> je u 2023. </w:t>
      </w:r>
      <w:proofErr w:type="spellStart"/>
      <w:r>
        <w:rPr>
          <w:color w:val="262626" w:themeColor="text1" w:themeTint="D9"/>
        </w:rPr>
        <w:t>godini</w:t>
      </w:r>
      <w:proofErr w:type="spellEnd"/>
      <w:r>
        <w:rPr>
          <w:color w:val="262626" w:themeColor="text1" w:themeTint="D9"/>
        </w:rPr>
        <w:t xml:space="preserve"> </w:t>
      </w:r>
      <w:proofErr w:type="spellStart"/>
      <w:r w:rsidR="0049038E" w:rsidRPr="00E80DD4">
        <w:rPr>
          <w:color w:val="262626" w:themeColor="text1" w:themeTint="D9"/>
        </w:rPr>
        <w:t>imao</w:t>
      </w:r>
      <w:proofErr w:type="spellEnd"/>
      <w:r w:rsidR="0049038E" w:rsidRPr="00E80DD4">
        <w:rPr>
          <w:color w:val="262626" w:themeColor="text1" w:themeTint="D9"/>
        </w:rPr>
        <w:t xml:space="preserve"> u </w:t>
      </w:r>
      <w:proofErr w:type="spellStart"/>
      <w:r w:rsidR="0049038E" w:rsidRPr="00E80DD4">
        <w:rPr>
          <w:color w:val="262626" w:themeColor="text1" w:themeTint="D9"/>
        </w:rPr>
        <w:t>radu</w:t>
      </w:r>
      <w:proofErr w:type="spellEnd"/>
      <w:r w:rsidR="0049038E" w:rsidRPr="00E80DD4">
        <w:rPr>
          <w:color w:val="262626" w:themeColor="text1" w:themeTint="D9"/>
        </w:rPr>
        <w:t xml:space="preserve"> </w:t>
      </w:r>
      <w:r>
        <w:rPr>
          <w:color w:val="262626" w:themeColor="text1" w:themeTint="D9"/>
        </w:rPr>
        <w:t>573</w:t>
      </w:r>
      <w:r w:rsidR="001E223D" w:rsidRPr="00E80DD4">
        <w:rPr>
          <w:color w:val="262626" w:themeColor="text1" w:themeTint="D9"/>
        </w:rPr>
        <w:t xml:space="preserve"> P</w:t>
      </w:r>
      <w:r w:rsidR="002C2E09" w:rsidRPr="00E80DD4">
        <w:rPr>
          <w:color w:val="262626" w:themeColor="text1" w:themeTint="D9"/>
        </w:rPr>
        <w:t>-P</w:t>
      </w:r>
      <w:r w:rsidR="001E223D" w:rsidRPr="00E80DD4">
        <w:rPr>
          <w:color w:val="262626" w:themeColor="text1" w:themeTint="D9"/>
        </w:rPr>
        <w:t xml:space="preserve"> </w:t>
      </w:r>
      <w:proofErr w:type="spellStart"/>
      <w:r w:rsidR="001E223D" w:rsidRPr="00E80DD4">
        <w:rPr>
          <w:color w:val="262626" w:themeColor="text1" w:themeTint="D9"/>
        </w:rPr>
        <w:t>predmeta</w:t>
      </w:r>
      <w:proofErr w:type="spellEnd"/>
      <w:r w:rsidR="001E223D" w:rsidRPr="00E80DD4">
        <w:rPr>
          <w:color w:val="262626" w:themeColor="text1" w:themeTint="D9"/>
        </w:rPr>
        <w:t xml:space="preserve"> (</w:t>
      </w:r>
      <w:r>
        <w:rPr>
          <w:color w:val="262626" w:themeColor="text1" w:themeTint="D9"/>
        </w:rPr>
        <w:t>300</w:t>
      </w:r>
      <w:r w:rsidR="0049038E" w:rsidRPr="00E80DD4">
        <w:rPr>
          <w:color w:val="262626" w:themeColor="text1" w:themeTint="D9"/>
        </w:rPr>
        <w:t xml:space="preserve"> P </w:t>
      </w:r>
      <w:proofErr w:type="spellStart"/>
      <w:r w:rsidR="0049038E" w:rsidRPr="00E80DD4">
        <w:rPr>
          <w:color w:val="262626" w:themeColor="text1" w:themeTint="D9"/>
        </w:rPr>
        <w:t>pr</w:t>
      </w:r>
      <w:r w:rsidR="001E223D" w:rsidRPr="00E80DD4">
        <w:rPr>
          <w:color w:val="262626" w:themeColor="text1" w:themeTint="D9"/>
        </w:rPr>
        <w:t>edmeta</w:t>
      </w:r>
      <w:proofErr w:type="spellEnd"/>
      <w:r w:rsidR="001E223D" w:rsidRPr="00E80DD4">
        <w:rPr>
          <w:color w:val="262626" w:themeColor="text1" w:themeTint="D9"/>
        </w:rPr>
        <w:t xml:space="preserve"> </w:t>
      </w:r>
      <w:proofErr w:type="spellStart"/>
      <w:r w:rsidR="001E223D" w:rsidRPr="00E80DD4">
        <w:rPr>
          <w:color w:val="262626" w:themeColor="text1" w:themeTint="D9"/>
        </w:rPr>
        <w:t>iz</w:t>
      </w:r>
      <w:proofErr w:type="spellEnd"/>
      <w:r w:rsidR="001E223D" w:rsidRPr="00E80DD4">
        <w:rPr>
          <w:color w:val="262626" w:themeColor="text1" w:themeTint="D9"/>
        </w:rPr>
        <w:t xml:space="preserve"> </w:t>
      </w:r>
      <w:proofErr w:type="spellStart"/>
      <w:r w:rsidR="001E223D" w:rsidRPr="00E80DD4">
        <w:rPr>
          <w:color w:val="262626" w:themeColor="text1" w:themeTint="D9"/>
        </w:rPr>
        <w:t>prethodnih</w:t>
      </w:r>
      <w:proofErr w:type="spellEnd"/>
      <w:r w:rsidR="001E223D" w:rsidRPr="00E80DD4">
        <w:rPr>
          <w:color w:val="262626" w:themeColor="text1" w:themeTint="D9"/>
        </w:rPr>
        <w:t xml:space="preserve"> </w:t>
      </w:r>
      <w:proofErr w:type="spellStart"/>
      <w:r w:rsidR="001E223D" w:rsidRPr="00E80DD4">
        <w:rPr>
          <w:color w:val="262626" w:themeColor="text1" w:themeTint="D9"/>
        </w:rPr>
        <w:t>godina</w:t>
      </w:r>
      <w:proofErr w:type="spellEnd"/>
      <w:r w:rsidR="001E223D" w:rsidRPr="00E80DD4">
        <w:rPr>
          <w:color w:val="262626" w:themeColor="text1" w:themeTint="D9"/>
        </w:rPr>
        <w:t xml:space="preserve"> </w:t>
      </w:r>
      <w:proofErr w:type="spellStart"/>
      <w:r w:rsidR="001E223D" w:rsidRPr="00E80DD4">
        <w:rPr>
          <w:color w:val="262626" w:themeColor="text1" w:themeTint="D9"/>
        </w:rPr>
        <w:t>i</w:t>
      </w:r>
      <w:proofErr w:type="spellEnd"/>
      <w:r w:rsidR="001E223D" w:rsidRPr="00E80DD4">
        <w:rPr>
          <w:color w:val="262626" w:themeColor="text1" w:themeTint="D9"/>
        </w:rPr>
        <w:t xml:space="preserve"> </w:t>
      </w:r>
      <w:r>
        <w:rPr>
          <w:color w:val="262626" w:themeColor="text1" w:themeTint="D9"/>
        </w:rPr>
        <w:t xml:space="preserve">273 </w:t>
      </w:r>
      <w:r w:rsidR="0049038E" w:rsidRPr="00E80DD4">
        <w:rPr>
          <w:color w:val="262626" w:themeColor="text1" w:themeTint="D9"/>
        </w:rPr>
        <w:t xml:space="preserve">P </w:t>
      </w:r>
      <w:proofErr w:type="spellStart"/>
      <w:r w:rsidR="0049038E" w:rsidRPr="00E80DD4">
        <w:rPr>
          <w:color w:val="262626" w:themeColor="text1" w:themeTint="D9"/>
        </w:rPr>
        <w:t>predmeta</w:t>
      </w:r>
      <w:proofErr w:type="spellEnd"/>
      <w:r w:rsidR="0049038E" w:rsidRPr="00E80DD4">
        <w:rPr>
          <w:color w:val="262626" w:themeColor="text1" w:themeTint="D9"/>
        </w:rPr>
        <w:t xml:space="preserve"> </w:t>
      </w:r>
      <w:proofErr w:type="spellStart"/>
      <w:r w:rsidR="0049038E" w:rsidRPr="00E80DD4">
        <w:rPr>
          <w:color w:val="262626" w:themeColor="text1" w:themeTint="D9"/>
        </w:rPr>
        <w:t>primljenih</w:t>
      </w:r>
      <w:proofErr w:type="spellEnd"/>
      <w:r w:rsidR="0049038E" w:rsidRPr="00E80DD4">
        <w:rPr>
          <w:color w:val="262626" w:themeColor="text1" w:themeTint="D9"/>
        </w:rPr>
        <w:t xml:space="preserve"> </w:t>
      </w:r>
      <w:r>
        <w:rPr>
          <w:color w:val="262626" w:themeColor="text1" w:themeTint="D9"/>
        </w:rPr>
        <w:t xml:space="preserve">u </w:t>
      </w:r>
      <w:proofErr w:type="spellStart"/>
      <w:r>
        <w:rPr>
          <w:color w:val="262626" w:themeColor="text1" w:themeTint="D9"/>
        </w:rPr>
        <w:t>toku</w:t>
      </w:r>
      <w:proofErr w:type="spellEnd"/>
      <w:r>
        <w:rPr>
          <w:color w:val="262626" w:themeColor="text1" w:themeTint="D9"/>
        </w:rPr>
        <w:t xml:space="preserve"> 2023. </w:t>
      </w:r>
      <w:proofErr w:type="spellStart"/>
      <w:r>
        <w:rPr>
          <w:color w:val="262626" w:themeColor="text1" w:themeTint="D9"/>
        </w:rPr>
        <w:t>godine</w:t>
      </w:r>
      <w:proofErr w:type="spellEnd"/>
      <w:r w:rsidR="0049038E" w:rsidRPr="00E80DD4">
        <w:rPr>
          <w:color w:val="262626" w:themeColor="text1" w:themeTint="D9"/>
        </w:rPr>
        <w:t xml:space="preserve">). U </w:t>
      </w:r>
      <w:proofErr w:type="spellStart"/>
      <w:r w:rsidR="0049038E" w:rsidRPr="00E80DD4">
        <w:rPr>
          <w:color w:val="262626" w:themeColor="text1" w:themeTint="D9"/>
        </w:rPr>
        <w:t>toku</w:t>
      </w:r>
      <w:proofErr w:type="spellEnd"/>
      <w:r w:rsidR="0049038E" w:rsidRPr="00E80DD4">
        <w:rPr>
          <w:color w:val="262626" w:themeColor="text1" w:themeTint="D9"/>
        </w:rPr>
        <w:t xml:space="preserve"> </w:t>
      </w:r>
      <w:proofErr w:type="spellStart"/>
      <w:r w:rsidR="002C2E09" w:rsidRPr="00E80DD4">
        <w:rPr>
          <w:color w:val="262626" w:themeColor="text1" w:themeTint="D9"/>
        </w:rPr>
        <w:t>izvještajne</w:t>
      </w:r>
      <w:proofErr w:type="spellEnd"/>
      <w:r w:rsidR="002C2E09" w:rsidRPr="00E80DD4">
        <w:rPr>
          <w:color w:val="262626" w:themeColor="text1" w:themeTint="D9"/>
        </w:rPr>
        <w:t xml:space="preserve"> </w:t>
      </w:r>
      <w:proofErr w:type="spellStart"/>
      <w:r w:rsidR="002C2E09" w:rsidRPr="00E80DD4">
        <w:rPr>
          <w:color w:val="262626" w:themeColor="text1" w:themeTint="D9"/>
        </w:rPr>
        <w:t>godine</w:t>
      </w:r>
      <w:proofErr w:type="spellEnd"/>
      <w:r w:rsidR="002C2E09" w:rsidRPr="00E80DD4">
        <w:rPr>
          <w:color w:val="262626" w:themeColor="text1" w:themeTint="D9"/>
        </w:rPr>
        <w:t xml:space="preserve"> </w:t>
      </w:r>
      <w:proofErr w:type="spellStart"/>
      <w:r w:rsidR="002C2E09" w:rsidRPr="00E80DD4">
        <w:rPr>
          <w:color w:val="262626" w:themeColor="text1" w:themeTint="D9"/>
        </w:rPr>
        <w:t>riješeno</w:t>
      </w:r>
      <w:proofErr w:type="spellEnd"/>
      <w:r w:rsidR="002C2E09" w:rsidRPr="00E80DD4">
        <w:rPr>
          <w:color w:val="262626" w:themeColor="text1" w:themeTint="D9"/>
        </w:rPr>
        <w:t xml:space="preserve"> je </w:t>
      </w:r>
      <w:r>
        <w:rPr>
          <w:color w:val="262626" w:themeColor="text1" w:themeTint="D9"/>
        </w:rPr>
        <w:t>290</w:t>
      </w:r>
      <w:r w:rsidR="0049038E" w:rsidRPr="00E80DD4">
        <w:rPr>
          <w:color w:val="262626" w:themeColor="text1" w:themeTint="D9"/>
        </w:rPr>
        <w:t xml:space="preserve"> P </w:t>
      </w:r>
      <w:proofErr w:type="spellStart"/>
      <w:r w:rsidR="0049038E" w:rsidRPr="00E80DD4">
        <w:rPr>
          <w:color w:val="262626" w:themeColor="text1" w:themeTint="D9"/>
        </w:rPr>
        <w:t>predmeta</w:t>
      </w:r>
      <w:proofErr w:type="spellEnd"/>
      <w:r w:rsidR="0049038E" w:rsidRPr="00E80DD4">
        <w:rPr>
          <w:color w:val="262626" w:themeColor="text1" w:themeTint="D9"/>
        </w:rPr>
        <w:t xml:space="preserve">, </w:t>
      </w:r>
      <w:proofErr w:type="gramStart"/>
      <w:r w:rsidR="0049038E" w:rsidRPr="00E80DD4">
        <w:rPr>
          <w:color w:val="262626" w:themeColor="text1" w:themeTint="D9"/>
        </w:rPr>
        <w:t>a</w:t>
      </w:r>
      <w:proofErr w:type="gramEnd"/>
      <w:r w:rsidR="0049038E" w:rsidRPr="00E80DD4">
        <w:rPr>
          <w:color w:val="262626" w:themeColor="text1" w:themeTint="D9"/>
        </w:rPr>
        <w:t xml:space="preserve"> </w:t>
      </w:r>
      <w:proofErr w:type="spellStart"/>
      <w:r w:rsidR="0049038E" w:rsidRPr="00E80DD4">
        <w:rPr>
          <w:color w:val="262626" w:themeColor="text1" w:themeTint="D9"/>
        </w:rPr>
        <w:t>ostalo</w:t>
      </w:r>
      <w:proofErr w:type="spellEnd"/>
      <w:r w:rsidR="0049038E" w:rsidRPr="00E80DD4">
        <w:rPr>
          <w:color w:val="262626" w:themeColor="text1" w:themeTint="D9"/>
        </w:rPr>
        <w:t xml:space="preserve"> je </w:t>
      </w:r>
      <w:proofErr w:type="spellStart"/>
      <w:r w:rsidR="0049038E" w:rsidRPr="00E80DD4">
        <w:rPr>
          <w:color w:val="262626" w:themeColor="text1" w:themeTint="D9"/>
        </w:rPr>
        <w:t>neriješenih</w:t>
      </w:r>
      <w:proofErr w:type="spellEnd"/>
      <w:r w:rsidR="0049038E" w:rsidRPr="00E80DD4">
        <w:rPr>
          <w:color w:val="262626" w:themeColor="text1" w:themeTint="D9"/>
        </w:rPr>
        <w:t xml:space="preserve"> </w:t>
      </w:r>
      <w:r>
        <w:rPr>
          <w:color w:val="262626" w:themeColor="text1" w:themeTint="D9"/>
        </w:rPr>
        <w:t>283</w:t>
      </w:r>
      <w:r w:rsidR="0049038E" w:rsidRPr="00E80DD4">
        <w:rPr>
          <w:color w:val="262626" w:themeColor="text1" w:themeTint="D9"/>
        </w:rPr>
        <w:t xml:space="preserve"> P </w:t>
      </w:r>
      <w:proofErr w:type="spellStart"/>
      <w:r w:rsidR="0049038E" w:rsidRPr="00E80DD4">
        <w:rPr>
          <w:color w:val="262626" w:themeColor="text1" w:themeTint="D9"/>
        </w:rPr>
        <w:t>predmeta</w:t>
      </w:r>
      <w:proofErr w:type="spellEnd"/>
      <w:r w:rsidR="0049038E" w:rsidRPr="00E80DD4">
        <w:rPr>
          <w:color w:val="262626" w:themeColor="text1" w:themeTint="D9"/>
        </w:rPr>
        <w:t>.</w:t>
      </w:r>
    </w:p>
    <w:p w14:paraId="015B1726" w14:textId="77777777" w:rsidR="0049038E" w:rsidRPr="00E80DD4" w:rsidRDefault="0049038E" w:rsidP="0049038E">
      <w:pPr>
        <w:pStyle w:val="Standard"/>
        <w:jc w:val="both"/>
        <w:rPr>
          <w:rFonts w:hint="eastAsia"/>
          <w:color w:val="262626" w:themeColor="text1" w:themeTint="D9"/>
        </w:rPr>
      </w:pPr>
      <w:proofErr w:type="spellStart"/>
      <w:r w:rsidRPr="00E80DD4">
        <w:rPr>
          <w:color w:val="262626" w:themeColor="text1" w:themeTint="D9"/>
        </w:rPr>
        <w:t>Sporova</w:t>
      </w:r>
      <w:proofErr w:type="spellEnd"/>
      <w:r w:rsidRPr="00E80DD4">
        <w:rPr>
          <w:color w:val="262626" w:themeColor="text1" w:themeTint="D9"/>
        </w:rPr>
        <w:t xml:space="preserve"> male </w:t>
      </w:r>
      <w:proofErr w:type="spellStart"/>
      <w:r w:rsidRPr="00E80DD4">
        <w:rPr>
          <w:color w:val="262626" w:themeColor="text1" w:themeTint="D9"/>
        </w:rPr>
        <w:t>vrijednosti</w:t>
      </w:r>
      <w:proofErr w:type="spellEnd"/>
      <w:r w:rsidRPr="00E80DD4">
        <w:rPr>
          <w:color w:val="262626" w:themeColor="text1" w:themeTint="D9"/>
        </w:rPr>
        <w:t xml:space="preserve"> Mal - Mal </w:t>
      </w:r>
      <w:proofErr w:type="spellStart"/>
      <w:r w:rsidRPr="00E80DD4">
        <w:rPr>
          <w:color w:val="262626" w:themeColor="text1" w:themeTint="D9"/>
        </w:rPr>
        <w:t>i</w:t>
      </w:r>
      <w:proofErr w:type="spellEnd"/>
      <w:r w:rsidRPr="00E80DD4">
        <w:rPr>
          <w:color w:val="262626" w:themeColor="text1" w:themeTint="D9"/>
        </w:rPr>
        <w:t xml:space="preserve"> Mal - Kom </w:t>
      </w:r>
      <w:proofErr w:type="spellStart"/>
      <w:r w:rsidRPr="00E80DD4">
        <w:rPr>
          <w:color w:val="262626" w:themeColor="text1" w:themeTint="D9"/>
        </w:rPr>
        <w:t>p</w:t>
      </w:r>
      <w:r w:rsidR="001E223D" w:rsidRPr="00E80DD4">
        <w:rPr>
          <w:color w:val="262626" w:themeColor="text1" w:themeTint="D9"/>
        </w:rPr>
        <w:t>redmeta</w:t>
      </w:r>
      <w:proofErr w:type="spellEnd"/>
      <w:r w:rsidR="001E223D" w:rsidRPr="00E80DD4">
        <w:rPr>
          <w:color w:val="262626" w:themeColor="text1" w:themeTint="D9"/>
        </w:rPr>
        <w:t xml:space="preserve"> </w:t>
      </w:r>
      <w:proofErr w:type="spellStart"/>
      <w:r w:rsidR="001E223D" w:rsidRPr="00E80DD4">
        <w:rPr>
          <w:color w:val="262626" w:themeColor="text1" w:themeTint="D9"/>
        </w:rPr>
        <w:t>ukupno</w:t>
      </w:r>
      <w:proofErr w:type="spellEnd"/>
      <w:r w:rsidR="001E223D" w:rsidRPr="00E80DD4">
        <w:rPr>
          <w:color w:val="262626" w:themeColor="text1" w:themeTint="D9"/>
        </w:rPr>
        <w:t xml:space="preserve"> je </w:t>
      </w:r>
      <w:proofErr w:type="spellStart"/>
      <w:r w:rsidR="001E223D" w:rsidRPr="00E80DD4">
        <w:rPr>
          <w:color w:val="262626" w:themeColor="text1" w:themeTint="D9"/>
        </w:rPr>
        <w:t>bilo</w:t>
      </w:r>
      <w:proofErr w:type="spellEnd"/>
      <w:r w:rsidR="001E223D" w:rsidRPr="00E80DD4">
        <w:rPr>
          <w:color w:val="262626" w:themeColor="text1" w:themeTint="D9"/>
        </w:rPr>
        <w:t xml:space="preserve"> u </w:t>
      </w:r>
      <w:proofErr w:type="spellStart"/>
      <w:r w:rsidR="001E223D" w:rsidRPr="00E80DD4">
        <w:rPr>
          <w:color w:val="262626" w:themeColor="text1" w:themeTint="D9"/>
        </w:rPr>
        <w:t>radu</w:t>
      </w:r>
      <w:proofErr w:type="spellEnd"/>
      <w:r w:rsidR="001E223D" w:rsidRPr="00E80DD4">
        <w:rPr>
          <w:color w:val="262626" w:themeColor="text1" w:themeTint="D9"/>
        </w:rPr>
        <w:t xml:space="preserve"> </w:t>
      </w:r>
      <w:r w:rsidR="00023A6E">
        <w:rPr>
          <w:color w:val="262626" w:themeColor="text1" w:themeTint="D9"/>
        </w:rPr>
        <w:t>813</w:t>
      </w:r>
      <w:r w:rsidRPr="00E80DD4">
        <w:rPr>
          <w:color w:val="262626" w:themeColor="text1" w:themeTint="D9"/>
        </w:rPr>
        <w:t xml:space="preserve"> (od </w:t>
      </w:r>
      <w:proofErr w:type="spellStart"/>
      <w:r w:rsidRPr="00E80DD4">
        <w:rPr>
          <w:color w:val="262626" w:themeColor="text1" w:themeTint="D9"/>
        </w:rPr>
        <w:t>čega</w:t>
      </w:r>
      <w:proofErr w:type="spellEnd"/>
      <w:r w:rsidRPr="00E80DD4">
        <w:rPr>
          <w:color w:val="262626" w:themeColor="text1" w:themeTint="D9"/>
        </w:rPr>
        <w:t xml:space="preserve"> </w:t>
      </w:r>
      <w:r w:rsidR="00023A6E">
        <w:rPr>
          <w:color w:val="262626" w:themeColor="text1" w:themeTint="D9"/>
        </w:rPr>
        <w:t>507</w:t>
      </w:r>
      <w:r w:rsidR="001E223D" w:rsidRPr="00E80DD4">
        <w:rPr>
          <w:color w:val="262626" w:themeColor="text1" w:themeTint="D9"/>
        </w:rPr>
        <w:t xml:space="preserve"> </w:t>
      </w:r>
      <w:proofErr w:type="spellStart"/>
      <w:r w:rsidR="001E223D" w:rsidRPr="00E80DD4">
        <w:rPr>
          <w:color w:val="262626" w:themeColor="text1" w:themeTint="D9"/>
        </w:rPr>
        <w:t>iz</w:t>
      </w:r>
      <w:proofErr w:type="spellEnd"/>
      <w:r w:rsidR="001E223D" w:rsidRPr="00E80DD4">
        <w:rPr>
          <w:color w:val="262626" w:themeColor="text1" w:themeTint="D9"/>
        </w:rPr>
        <w:t xml:space="preserve"> </w:t>
      </w:r>
      <w:proofErr w:type="spellStart"/>
      <w:r w:rsidR="001E223D" w:rsidRPr="00E80DD4">
        <w:rPr>
          <w:color w:val="262626" w:themeColor="text1" w:themeTint="D9"/>
        </w:rPr>
        <w:t>prethodnih</w:t>
      </w:r>
      <w:proofErr w:type="spellEnd"/>
      <w:r w:rsidR="001E223D" w:rsidRPr="00E80DD4">
        <w:rPr>
          <w:color w:val="262626" w:themeColor="text1" w:themeTint="D9"/>
        </w:rPr>
        <w:t xml:space="preserve"> </w:t>
      </w:r>
      <w:proofErr w:type="spellStart"/>
      <w:r w:rsidR="001E223D" w:rsidRPr="00E80DD4">
        <w:rPr>
          <w:color w:val="262626" w:themeColor="text1" w:themeTint="D9"/>
        </w:rPr>
        <w:t>godina</w:t>
      </w:r>
      <w:proofErr w:type="spellEnd"/>
      <w:r w:rsidR="001E223D" w:rsidRPr="00E80DD4">
        <w:rPr>
          <w:color w:val="262626" w:themeColor="text1" w:themeTint="D9"/>
        </w:rPr>
        <w:t xml:space="preserve"> </w:t>
      </w:r>
      <w:proofErr w:type="spellStart"/>
      <w:r w:rsidR="001E223D" w:rsidRPr="00E80DD4">
        <w:rPr>
          <w:color w:val="262626" w:themeColor="text1" w:themeTint="D9"/>
        </w:rPr>
        <w:t>i</w:t>
      </w:r>
      <w:proofErr w:type="spellEnd"/>
      <w:r w:rsidR="001E223D" w:rsidRPr="00E80DD4">
        <w:rPr>
          <w:color w:val="262626" w:themeColor="text1" w:themeTint="D9"/>
        </w:rPr>
        <w:t xml:space="preserve"> </w:t>
      </w:r>
      <w:r w:rsidR="00023A6E">
        <w:rPr>
          <w:color w:val="262626" w:themeColor="text1" w:themeTint="D9"/>
        </w:rPr>
        <w:t xml:space="preserve">306 </w:t>
      </w:r>
      <w:proofErr w:type="spellStart"/>
      <w:r w:rsidR="00023A6E">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primljenih</w:t>
      </w:r>
      <w:proofErr w:type="spellEnd"/>
      <w:r w:rsidRPr="00E80DD4">
        <w:rPr>
          <w:color w:val="262626" w:themeColor="text1" w:themeTint="D9"/>
        </w:rPr>
        <w:t xml:space="preserve"> </w:t>
      </w:r>
      <w:r w:rsidR="00023A6E">
        <w:rPr>
          <w:color w:val="262626" w:themeColor="text1" w:themeTint="D9"/>
        </w:rPr>
        <w:t xml:space="preserve">u </w:t>
      </w:r>
      <w:proofErr w:type="spellStart"/>
      <w:r w:rsidR="00023A6E">
        <w:rPr>
          <w:color w:val="262626" w:themeColor="text1" w:themeTint="D9"/>
        </w:rPr>
        <w:t>toku</w:t>
      </w:r>
      <w:proofErr w:type="spellEnd"/>
      <w:r w:rsidR="00023A6E">
        <w:rPr>
          <w:color w:val="262626" w:themeColor="text1" w:themeTint="D9"/>
        </w:rPr>
        <w:t xml:space="preserve"> 2023. </w:t>
      </w:r>
      <w:proofErr w:type="spellStart"/>
      <w:r w:rsidR="00023A6E">
        <w:rPr>
          <w:color w:val="262626" w:themeColor="text1" w:themeTint="D9"/>
        </w:rPr>
        <w:t>godine</w:t>
      </w:r>
      <w:proofErr w:type="spellEnd"/>
      <w:r w:rsidRPr="00E80DD4">
        <w:rPr>
          <w:color w:val="262626" w:themeColor="text1" w:themeTint="D9"/>
        </w:rPr>
        <w:t xml:space="preserve">). </w:t>
      </w:r>
      <w:proofErr w:type="spellStart"/>
      <w:r w:rsidRPr="00E80DD4">
        <w:rPr>
          <w:color w:val="262626" w:themeColor="text1" w:themeTint="D9"/>
        </w:rPr>
        <w:t>Riješeno</w:t>
      </w:r>
      <w:proofErr w:type="spellEnd"/>
      <w:r w:rsidRPr="00E80DD4">
        <w:rPr>
          <w:color w:val="262626" w:themeColor="text1" w:themeTint="D9"/>
        </w:rPr>
        <w:t xml:space="preserve"> je</w:t>
      </w:r>
      <w:r w:rsidR="002C2E09" w:rsidRPr="00E80DD4">
        <w:rPr>
          <w:color w:val="262626" w:themeColor="text1" w:themeTint="D9"/>
        </w:rPr>
        <w:t xml:space="preserve"> </w:t>
      </w:r>
      <w:r w:rsidR="00023A6E">
        <w:rPr>
          <w:color w:val="262626" w:themeColor="text1" w:themeTint="D9"/>
        </w:rPr>
        <w:t>486</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a </w:t>
      </w:r>
      <w:proofErr w:type="spellStart"/>
      <w:r w:rsidRPr="00E80DD4">
        <w:rPr>
          <w:color w:val="262626" w:themeColor="text1" w:themeTint="D9"/>
        </w:rPr>
        <w:t>ostalo</w:t>
      </w:r>
      <w:proofErr w:type="spellEnd"/>
      <w:r w:rsidRPr="00E80DD4">
        <w:rPr>
          <w:color w:val="262626" w:themeColor="text1" w:themeTint="D9"/>
        </w:rPr>
        <w:t xml:space="preserve"> </w:t>
      </w:r>
      <w:proofErr w:type="spellStart"/>
      <w:r w:rsidRPr="00E80DD4">
        <w:rPr>
          <w:color w:val="262626" w:themeColor="text1" w:themeTint="D9"/>
        </w:rPr>
        <w:t>neriješeno</w:t>
      </w:r>
      <w:proofErr w:type="spellEnd"/>
      <w:r w:rsidRPr="00E80DD4">
        <w:rPr>
          <w:color w:val="262626" w:themeColor="text1" w:themeTint="D9"/>
        </w:rPr>
        <w:t xml:space="preserve"> </w:t>
      </w:r>
      <w:proofErr w:type="gramStart"/>
      <w:r w:rsidR="00023A6E">
        <w:rPr>
          <w:color w:val="262626" w:themeColor="text1" w:themeTint="D9"/>
        </w:rPr>
        <w:t>327</w:t>
      </w:r>
      <w:r w:rsidRPr="00E80DD4">
        <w:rPr>
          <w:color w:val="262626" w:themeColor="text1" w:themeTint="D9"/>
        </w:rPr>
        <w:t xml:space="preserve">  </w:t>
      </w:r>
      <w:proofErr w:type="spellStart"/>
      <w:r w:rsidRPr="00E80DD4">
        <w:rPr>
          <w:color w:val="262626" w:themeColor="text1" w:themeTint="D9"/>
        </w:rPr>
        <w:t>predmeta</w:t>
      </w:r>
      <w:proofErr w:type="spellEnd"/>
      <w:proofErr w:type="gramEnd"/>
      <w:r w:rsidRPr="00E80DD4">
        <w:rPr>
          <w:color w:val="262626" w:themeColor="text1" w:themeTint="D9"/>
        </w:rPr>
        <w:t>.</w:t>
      </w:r>
    </w:p>
    <w:p w14:paraId="1E93CF45"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U </w:t>
      </w:r>
      <w:proofErr w:type="spellStart"/>
      <w:r w:rsidRPr="00E80DD4">
        <w:rPr>
          <w:color w:val="262626" w:themeColor="text1" w:themeTint="D9"/>
        </w:rPr>
        <w:t>okviru</w:t>
      </w:r>
      <w:proofErr w:type="spellEnd"/>
      <w:r w:rsidRPr="00E80DD4">
        <w:rPr>
          <w:color w:val="262626" w:themeColor="text1" w:themeTint="D9"/>
        </w:rPr>
        <w:t xml:space="preserve"> </w:t>
      </w:r>
      <w:proofErr w:type="spellStart"/>
      <w:r w:rsidRPr="00E80DD4">
        <w:rPr>
          <w:color w:val="262626" w:themeColor="text1" w:themeTint="D9"/>
        </w:rPr>
        <w:t>parničnog</w:t>
      </w:r>
      <w:proofErr w:type="spellEnd"/>
      <w:r w:rsidRPr="00E80DD4">
        <w:rPr>
          <w:color w:val="262626" w:themeColor="text1" w:themeTint="D9"/>
        </w:rPr>
        <w:t xml:space="preserve"> </w:t>
      </w:r>
      <w:proofErr w:type="spellStart"/>
      <w:r w:rsidRPr="00E80DD4">
        <w:rPr>
          <w:color w:val="262626" w:themeColor="text1" w:themeTint="D9"/>
        </w:rPr>
        <w:t>referata</w:t>
      </w:r>
      <w:proofErr w:type="spellEnd"/>
      <w:r w:rsidRPr="00E80DD4">
        <w:rPr>
          <w:color w:val="262626" w:themeColor="text1" w:themeTint="D9"/>
        </w:rPr>
        <w:t xml:space="preserve"> </w:t>
      </w:r>
      <w:proofErr w:type="spellStart"/>
      <w:r w:rsidRPr="00E80DD4">
        <w:rPr>
          <w:color w:val="262626" w:themeColor="text1" w:themeTint="D9"/>
        </w:rPr>
        <w:t>sud</w:t>
      </w:r>
      <w:proofErr w:type="spellEnd"/>
      <w:r w:rsidRPr="00E80DD4">
        <w:rPr>
          <w:color w:val="262626" w:themeColor="text1" w:themeTint="D9"/>
        </w:rPr>
        <w:t xml:space="preserve"> je </w:t>
      </w:r>
      <w:r w:rsidR="00023A6E">
        <w:rPr>
          <w:color w:val="262626" w:themeColor="text1" w:themeTint="D9"/>
        </w:rPr>
        <w:t xml:space="preserve">u 2023. </w:t>
      </w:r>
      <w:proofErr w:type="spellStart"/>
      <w:r w:rsidR="00023A6E">
        <w:rPr>
          <w:color w:val="262626" w:themeColor="text1" w:themeTint="D9"/>
        </w:rPr>
        <w:t>godini</w:t>
      </w:r>
      <w:proofErr w:type="spellEnd"/>
      <w:r w:rsidRPr="00E80DD4">
        <w:rPr>
          <w:color w:val="262626" w:themeColor="text1" w:themeTint="D9"/>
        </w:rPr>
        <w:t xml:space="preserve"> </w:t>
      </w:r>
      <w:proofErr w:type="spellStart"/>
      <w:r w:rsidRPr="00E80DD4">
        <w:rPr>
          <w:color w:val="262626" w:themeColor="text1" w:themeTint="D9"/>
        </w:rPr>
        <w:t>imao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w:t>
      </w:r>
      <w:r w:rsidR="000E3606">
        <w:rPr>
          <w:color w:val="262626" w:themeColor="text1" w:themeTint="D9"/>
        </w:rPr>
        <w:t>25</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Rs-</w:t>
      </w:r>
      <w:proofErr w:type="spellStart"/>
      <w:r w:rsidRPr="00E80DD4">
        <w:rPr>
          <w:color w:val="262626" w:themeColor="text1" w:themeTint="D9"/>
        </w:rPr>
        <w:t>radna</w:t>
      </w:r>
      <w:proofErr w:type="spellEnd"/>
      <w:r w:rsidRPr="00E80DD4">
        <w:rPr>
          <w:color w:val="262626" w:themeColor="text1" w:themeTint="D9"/>
        </w:rPr>
        <w:t xml:space="preserve"> </w:t>
      </w:r>
      <w:proofErr w:type="spellStart"/>
      <w:r w:rsidRPr="00E80DD4">
        <w:rPr>
          <w:color w:val="262626" w:themeColor="text1" w:themeTint="D9"/>
        </w:rPr>
        <w:t>spora</w:t>
      </w:r>
      <w:proofErr w:type="spellEnd"/>
      <w:r w:rsidRPr="00E80DD4">
        <w:rPr>
          <w:color w:val="262626" w:themeColor="text1" w:themeTint="D9"/>
        </w:rPr>
        <w:t xml:space="preserve"> (</w:t>
      </w:r>
      <w:r w:rsidR="000E3606">
        <w:rPr>
          <w:color w:val="262626" w:themeColor="text1" w:themeTint="D9"/>
        </w:rPr>
        <w:t>13</w:t>
      </w:r>
      <w:r w:rsidRPr="00E80DD4">
        <w:rPr>
          <w:color w:val="262626" w:themeColor="text1" w:themeTint="D9"/>
        </w:rPr>
        <w:t xml:space="preserve"> </w:t>
      </w:r>
      <w:proofErr w:type="spellStart"/>
      <w:r w:rsidRPr="00E80DD4">
        <w:rPr>
          <w:color w:val="262626" w:themeColor="text1" w:themeTint="D9"/>
        </w:rPr>
        <w:t>iz</w:t>
      </w:r>
      <w:proofErr w:type="spellEnd"/>
      <w:r w:rsidRPr="00E80DD4">
        <w:rPr>
          <w:color w:val="262626" w:themeColor="text1" w:themeTint="D9"/>
        </w:rPr>
        <w:t xml:space="preserve"> </w:t>
      </w:r>
      <w:proofErr w:type="spellStart"/>
      <w:r w:rsidRPr="00E80DD4">
        <w:rPr>
          <w:color w:val="262626" w:themeColor="text1" w:themeTint="D9"/>
        </w:rPr>
        <w:t>ranijih</w:t>
      </w:r>
      <w:proofErr w:type="spellEnd"/>
      <w:r w:rsidRPr="00E80DD4">
        <w:rPr>
          <w:color w:val="262626" w:themeColor="text1" w:themeTint="D9"/>
        </w:rPr>
        <w:t xml:space="preserve"> </w:t>
      </w:r>
      <w:proofErr w:type="spellStart"/>
      <w:r w:rsidRPr="00E80DD4">
        <w:rPr>
          <w:color w:val="262626" w:themeColor="text1" w:themeTint="D9"/>
        </w:rPr>
        <w:t>godina</w:t>
      </w:r>
      <w:proofErr w:type="spellEnd"/>
      <w:r w:rsidRPr="00E80DD4">
        <w:rPr>
          <w:color w:val="262626" w:themeColor="text1" w:themeTint="D9"/>
        </w:rPr>
        <w:t xml:space="preserve"> </w:t>
      </w:r>
      <w:proofErr w:type="spellStart"/>
      <w:r w:rsidRPr="00E80DD4">
        <w:rPr>
          <w:color w:val="262626" w:themeColor="text1" w:themeTint="D9"/>
        </w:rPr>
        <w:t>i</w:t>
      </w:r>
      <w:proofErr w:type="spellEnd"/>
      <w:r w:rsidRPr="00E80DD4">
        <w:rPr>
          <w:color w:val="262626" w:themeColor="text1" w:themeTint="D9"/>
        </w:rPr>
        <w:t xml:space="preserve"> </w:t>
      </w:r>
      <w:r w:rsidR="002C2E09" w:rsidRPr="00E80DD4">
        <w:rPr>
          <w:color w:val="262626" w:themeColor="text1" w:themeTint="D9"/>
        </w:rPr>
        <w:t>12</w:t>
      </w:r>
      <w:r w:rsidR="001E223D" w:rsidRPr="00E80DD4">
        <w:rPr>
          <w:color w:val="262626" w:themeColor="text1" w:themeTint="D9"/>
        </w:rPr>
        <w:t xml:space="preserve"> </w:t>
      </w:r>
      <w:proofErr w:type="spellStart"/>
      <w:r w:rsidR="001E223D" w:rsidRPr="00E80DD4">
        <w:rPr>
          <w:color w:val="262626" w:themeColor="text1" w:themeTint="D9"/>
        </w:rPr>
        <w:t>predmeta</w:t>
      </w:r>
      <w:proofErr w:type="spellEnd"/>
      <w:r w:rsidR="001E223D" w:rsidRPr="00E80DD4">
        <w:rPr>
          <w:color w:val="262626" w:themeColor="text1" w:themeTint="D9"/>
        </w:rPr>
        <w:t xml:space="preserve"> </w:t>
      </w:r>
      <w:proofErr w:type="spellStart"/>
      <w:r w:rsidR="001E223D" w:rsidRPr="00E80DD4">
        <w:rPr>
          <w:color w:val="262626" w:themeColor="text1" w:themeTint="D9"/>
        </w:rPr>
        <w:t>primljenih</w:t>
      </w:r>
      <w:proofErr w:type="spellEnd"/>
      <w:r w:rsidR="001E223D" w:rsidRPr="00E80DD4">
        <w:rPr>
          <w:color w:val="262626" w:themeColor="text1" w:themeTint="D9"/>
        </w:rPr>
        <w:t xml:space="preserve"> </w:t>
      </w:r>
      <w:r w:rsidR="000E3606">
        <w:rPr>
          <w:color w:val="262626" w:themeColor="text1" w:themeTint="D9"/>
        </w:rPr>
        <w:t xml:space="preserve">u 2023. </w:t>
      </w:r>
      <w:proofErr w:type="spellStart"/>
      <w:r w:rsidR="000E3606">
        <w:rPr>
          <w:color w:val="262626" w:themeColor="text1" w:themeTint="D9"/>
        </w:rPr>
        <w:t>godini</w:t>
      </w:r>
      <w:proofErr w:type="spellEnd"/>
      <w:r w:rsidRPr="00E80DD4">
        <w:rPr>
          <w:color w:val="262626" w:themeColor="text1" w:themeTint="D9"/>
        </w:rPr>
        <w:t xml:space="preserve">) od </w:t>
      </w:r>
      <w:proofErr w:type="spellStart"/>
      <w:r w:rsidRPr="00E80DD4">
        <w:rPr>
          <w:color w:val="262626" w:themeColor="text1" w:themeTint="D9"/>
        </w:rPr>
        <w:t>čega</w:t>
      </w:r>
      <w:proofErr w:type="spellEnd"/>
      <w:r w:rsidRPr="00E80DD4">
        <w:rPr>
          <w:color w:val="262626" w:themeColor="text1" w:themeTint="D9"/>
        </w:rPr>
        <w:t xml:space="preserve"> je </w:t>
      </w:r>
      <w:proofErr w:type="spellStart"/>
      <w:r w:rsidRPr="00E80DD4">
        <w:rPr>
          <w:color w:val="262626" w:themeColor="text1" w:themeTint="D9"/>
        </w:rPr>
        <w:t>riješeno</w:t>
      </w:r>
      <w:proofErr w:type="spellEnd"/>
      <w:r w:rsidRPr="00E80DD4">
        <w:rPr>
          <w:color w:val="262626" w:themeColor="text1" w:themeTint="D9"/>
        </w:rPr>
        <w:t xml:space="preserve"> </w:t>
      </w:r>
      <w:r w:rsidR="00B02233">
        <w:rPr>
          <w:color w:val="262626" w:themeColor="text1" w:themeTint="D9"/>
        </w:rPr>
        <w:t>11</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a </w:t>
      </w:r>
      <w:proofErr w:type="spellStart"/>
      <w:r w:rsidRPr="00E80DD4">
        <w:rPr>
          <w:color w:val="262626" w:themeColor="text1" w:themeTint="D9"/>
        </w:rPr>
        <w:t>ostalo</w:t>
      </w:r>
      <w:proofErr w:type="spellEnd"/>
      <w:r w:rsidRPr="00E80DD4">
        <w:rPr>
          <w:color w:val="262626" w:themeColor="text1" w:themeTint="D9"/>
        </w:rPr>
        <w:t xml:space="preserve"> </w:t>
      </w:r>
      <w:proofErr w:type="spellStart"/>
      <w:r w:rsidRPr="00E80DD4">
        <w:rPr>
          <w:color w:val="262626" w:themeColor="text1" w:themeTint="D9"/>
        </w:rPr>
        <w:t>neriješeno</w:t>
      </w:r>
      <w:proofErr w:type="spellEnd"/>
      <w:r w:rsidRPr="00E80DD4">
        <w:rPr>
          <w:color w:val="262626" w:themeColor="text1" w:themeTint="D9"/>
        </w:rPr>
        <w:t xml:space="preserve"> </w:t>
      </w:r>
      <w:r w:rsidR="000E3606">
        <w:rPr>
          <w:color w:val="262626" w:themeColor="text1" w:themeTint="D9"/>
        </w:rPr>
        <w:t xml:space="preserve">14 </w:t>
      </w:r>
      <w:proofErr w:type="spellStart"/>
      <w:r w:rsidR="000E3606">
        <w:rPr>
          <w:color w:val="262626" w:themeColor="text1" w:themeTint="D9"/>
        </w:rPr>
        <w:t>predmeta</w:t>
      </w:r>
      <w:proofErr w:type="spellEnd"/>
      <w:r w:rsidR="000E3606">
        <w:rPr>
          <w:color w:val="262626" w:themeColor="text1" w:themeTint="D9"/>
        </w:rPr>
        <w:t>.</w:t>
      </w:r>
    </w:p>
    <w:p w14:paraId="278341F7" w14:textId="77777777" w:rsidR="0049038E" w:rsidRPr="00E80DD4" w:rsidRDefault="0049038E" w:rsidP="0049038E">
      <w:pPr>
        <w:pStyle w:val="Standard"/>
        <w:jc w:val="both"/>
        <w:rPr>
          <w:rFonts w:hint="eastAsia"/>
          <w:color w:val="262626" w:themeColor="text1" w:themeTint="D9"/>
        </w:rPr>
      </w:pPr>
    </w:p>
    <w:p w14:paraId="71867309" w14:textId="77777777" w:rsidR="0049038E" w:rsidRPr="0033002B" w:rsidRDefault="0049038E" w:rsidP="0049038E">
      <w:pPr>
        <w:pStyle w:val="Standard"/>
        <w:jc w:val="both"/>
        <w:rPr>
          <w:rFonts w:hint="eastAsia"/>
          <w:color w:val="262626" w:themeColor="text1" w:themeTint="D9"/>
        </w:rPr>
      </w:pPr>
      <w:r w:rsidRPr="0033002B">
        <w:rPr>
          <w:color w:val="262626" w:themeColor="text1" w:themeTint="D9"/>
        </w:rPr>
        <w:t xml:space="preserve">Na </w:t>
      </w:r>
      <w:proofErr w:type="spellStart"/>
      <w:r w:rsidRPr="0033002B">
        <w:rPr>
          <w:color w:val="262626" w:themeColor="text1" w:themeTint="D9"/>
        </w:rPr>
        <w:t>parničnom</w:t>
      </w:r>
      <w:proofErr w:type="spellEnd"/>
      <w:r w:rsidRPr="0033002B">
        <w:rPr>
          <w:color w:val="262626" w:themeColor="text1" w:themeTint="D9"/>
        </w:rPr>
        <w:t xml:space="preserve"> </w:t>
      </w:r>
      <w:proofErr w:type="spellStart"/>
      <w:r w:rsidRPr="0033002B">
        <w:rPr>
          <w:color w:val="262626" w:themeColor="text1" w:themeTint="D9"/>
        </w:rPr>
        <w:t>referatu</w:t>
      </w:r>
      <w:proofErr w:type="spellEnd"/>
      <w:r w:rsidRPr="0033002B">
        <w:rPr>
          <w:color w:val="262626" w:themeColor="text1" w:themeTint="D9"/>
        </w:rPr>
        <w:t xml:space="preserve"> P-P </w:t>
      </w:r>
      <w:proofErr w:type="spell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načini</w:t>
      </w:r>
      <w:proofErr w:type="spellEnd"/>
      <w:r w:rsidRPr="0033002B">
        <w:rPr>
          <w:color w:val="262626" w:themeColor="text1" w:themeTint="D9"/>
        </w:rPr>
        <w:t xml:space="preserve"> </w:t>
      </w:r>
      <w:proofErr w:type="spellStart"/>
      <w:r w:rsidRPr="0033002B">
        <w:rPr>
          <w:color w:val="262626" w:themeColor="text1" w:themeTint="D9"/>
        </w:rPr>
        <w:t>završetka</w:t>
      </w:r>
      <w:proofErr w:type="spellEnd"/>
      <w:r w:rsidRPr="0033002B">
        <w:rPr>
          <w:color w:val="262626" w:themeColor="text1" w:themeTint="D9"/>
        </w:rPr>
        <w:t xml:space="preserve"> </w:t>
      </w:r>
      <w:proofErr w:type="spellStart"/>
      <w:r w:rsidRPr="0033002B">
        <w:rPr>
          <w:color w:val="262626" w:themeColor="text1" w:themeTint="D9"/>
        </w:rPr>
        <w:t>su</w:t>
      </w:r>
      <w:proofErr w:type="spellEnd"/>
      <w:r w:rsidRPr="0033002B">
        <w:rPr>
          <w:color w:val="262626" w:themeColor="text1" w:themeTint="D9"/>
        </w:rPr>
        <w:t xml:space="preserve">: </w:t>
      </w:r>
      <w:proofErr w:type="spellStart"/>
      <w:r w:rsidRPr="0033002B">
        <w:rPr>
          <w:color w:val="262626" w:themeColor="text1" w:themeTint="D9"/>
        </w:rPr>
        <w:t>broj</w:t>
      </w:r>
      <w:proofErr w:type="spellEnd"/>
      <w:r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u </w:t>
      </w:r>
      <w:proofErr w:type="spellStart"/>
      <w:r w:rsidRPr="0033002B">
        <w:rPr>
          <w:color w:val="262626" w:themeColor="text1" w:themeTint="D9"/>
        </w:rPr>
        <w:t>meritumu</w:t>
      </w:r>
      <w:proofErr w:type="spellEnd"/>
      <w:r w:rsidRPr="0033002B">
        <w:rPr>
          <w:color w:val="262626" w:themeColor="text1" w:themeTint="D9"/>
        </w:rPr>
        <w:t xml:space="preserve"> je </w:t>
      </w:r>
      <w:r w:rsidR="0033002B" w:rsidRPr="0033002B">
        <w:rPr>
          <w:color w:val="262626" w:themeColor="text1" w:themeTint="D9"/>
        </w:rPr>
        <w:t>125</w:t>
      </w:r>
      <w:r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w:t>
      </w:r>
      <w:proofErr w:type="spellStart"/>
      <w:r w:rsidRPr="0033002B">
        <w:rPr>
          <w:color w:val="262626" w:themeColor="text1" w:themeTint="D9"/>
        </w:rPr>
        <w:t>zbog</w:t>
      </w:r>
      <w:proofErr w:type="spellEnd"/>
      <w:r w:rsidRPr="0033002B">
        <w:rPr>
          <w:color w:val="262626" w:themeColor="text1" w:themeTint="D9"/>
        </w:rPr>
        <w:t xml:space="preserve"> </w:t>
      </w:r>
      <w:proofErr w:type="spellStart"/>
      <w:r w:rsidRPr="0033002B">
        <w:rPr>
          <w:color w:val="262626" w:themeColor="text1" w:themeTint="D9"/>
        </w:rPr>
        <w:t>propuštanja</w:t>
      </w:r>
      <w:proofErr w:type="spellEnd"/>
      <w:r w:rsidRPr="0033002B">
        <w:rPr>
          <w:color w:val="262626" w:themeColor="text1" w:themeTint="D9"/>
        </w:rPr>
        <w:t xml:space="preserve"> </w:t>
      </w:r>
      <w:r w:rsidR="0033002B" w:rsidRPr="0033002B">
        <w:rPr>
          <w:color w:val="262626" w:themeColor="text1" w:themeTint="D9"/>
        </w:rPr>
        <w:t>24</w:t>
      </w:r>
      <w:r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w:t>
      </w:r>
      <w:proofErr w:type="spellStart"/>
      <w:r w:rsidRPr="0033002B">
        <w:rPr>
          <w:color w:val="262626" w:themeColor="text1" w:themeTint="D9"/>
        </w:rPr>
        <w:t>na</w:t>
      </w:r>
      <w:proofErr w:type="spellEnd"/>
      <w:r w:rsidRPr="0033002B">
        <w:rPr>
          <w:color w:val="262626" w:themeColor="text1" w:themeTint="D9"/>
        </w:rPr>
        <w:t xml:space="preserve"> </w:t>
      </w:r>
      <w:proofErr w:type="spellStart"/>
      <w:r w:rsidRPr="0033002B">
        <w:rPr>
          <w:color w:val="262626" w:themeColor="text1" w:themeTint="D9"/>
        </w:rPr>
        <w:t>osnovu</w:t>
      </w:r>
      <w:proofErr w:type="spellEnd"/>
      <w:r w:rsidRPr="0033002B">
        <w:rPr>
          <w:color w:val="262626" w:themeColor="text1" w:themeTint="D9"/>
        </w:rPr>
        <w:t xml:space="preserve"> </w:t>
      </w:r>
      <w:proofErr w:type="spellStart"/>
      <w:r w:rsidRPr="0033002B">
        <w:rPr>
          <w:color w:val="262626" w:themeColor="text1" w:themeTint="D9"/>
        </w:rPr>
        <w:t>priznanja</w:t>
      </w:r>
      <w:proofErr w:type="spellEnd"/>
      <w:r w:rsidRPr="0033002B">
        <w:rPr>
          <w:color w:val="262626" w:themeColor="text1" w:themeTint="D9"/>
        </w:rPr>
        <w:t xml:space="preserve"> </w:t>
      </w:r>
      <w:r w:rsidR="0033002B" w:rsidRPr="0033002B">
        <w:rPr>
          <w:color w:val="262626" w:themeColor="text1" w:themeTint="D9"/>
        </w:rPr>
        <w:t>7</w:t>
      </w:r>
      <w:r w:rsidR="002C2E09" w:rsidRPr="0033002B">
        <w:rPr>
          <w:color w:val="262626" w:themeColor="text1" w:themeTint="D9"/>
        </w:rPr>
        <w:t xml:space="preserve">, </w:t>
      </w:r>
      <w:proofErr w:type="spellStart"/>
      <w:r w:rsidR="002C2E09" w:rsidRPr="0033002B">
        <w:rPr>
          <w:color w:val="262626" w:themeColor="text1" w:themeTint="D9"/>
        </w:rPr>
        <w:t>prekida</w:t>
      </w:r>
      <w:proofErr w:type="spellEnd"/>
      <w:r w:rsidR="002C2E09" w:rsidRPr="0033002B">
        <w:rPr>
          <w:color w:val="262626" w:themeColor="text1" w:themeTint="D9"/>
        </w:rPr>
        <w:t xml:space="preserve"> </w:t>
      </w:r>
      <w:proofErr w:type="spellStart"/>
      <w:r w:rsidR="002C2E09" w:rsidRPr="0033002B">
        <w:rPr>
          <w:color w:val="262626" w:themeColor="text1" w:themeTint="D9"/>
        </w:rPr>
        <w:t>postupka</w:t>
      </w:r>
      <w:proofErr w:type="spellEnd"/>
      <w:r w:rsidR="002C2E09" w:rsidRPr="0033002B">
        <w:rPr>
          <w:color w:val="262626" w:themeColor="text1" w:themeTint="D9"/>
        </w:rPr>
        <w:t xml:space="preserve"> </w:t>
      </w:r>
      <w:r w:rsidR="0033002B" w:rsidRPr="0033002B">
        <w:rPr>
          <w:color w:val="262626" w:themeColor="text1" w:themeTint="D9"/>
        </w:rPr>
        <w:t>12</w:t>
      </w:r>
      <w:r w:rsidRPr="0033002B">
        <w:rPr>
          <w:color w:val="262626" w:themeColor="text1" w:themeTint="D9"/>
        </w:rPr>
        <w:t xml:space="preserve">, </w:t>
      </w:r>
      <w:proofErr w:type="spellStart"/>
      <w:r w:rsidRPr="0033002B">
        <w:rPr>
          <w:color w:val="262626" w:themeColor="text1" w:themeTint="D9"/>
        </w:rPr>
        <w:t>povučenih</w:t>
      </w:r>
      <w:proofErr w:type="spellEnd"/>
      <w:r w:rsidRPr="0033002B">
        <w:rPr>
          <w:color w:val="262626" w:themeColor="text1" w:themeTint="D9"/>
        </w:rPr>
        <w:t xml:space="preserve"> </w:t>
      </w:r>
      <w:proofErr w:type="spellStart"/>
      <w:r w:rsidRPr="0033002B">
        <w:rPr>
          <w:color w:val="262626" w:themeColor="text1" w:themeTint="D9"/>
        </w:rPr>
        <w:t>tužbi</w:t>
      </w:r>
      <w:proofErr w:type="spellEnd"/>
      <w:r w:rsidRPr="0033002B">
        <w:rPr>
          <w:color w:val="262626" w:themeColor="text1" w:themeTint="D9"/>
        </w:rPr>
        <w:t xml:space="preserve"> </w:t>
      </w:r>
      <w:r w:rsidR="0033002B" w:rsidRPr="0033002B">
        <w:rPr>
          <w:color w:val="262626" w:themeColor="text1" w:themeTint="D9"/>
        </w:rPr>
        <w:t>57</w:t>
      </w:r>
      <w:r w:rsidRPr="0033002B">
        <w:rPr>
          <w:color w:val="262626" w:themeColor="text1" w:themeTint="D9"/>
        </w:rPr>
        <w:t xml:space="preserve">, </w:t>
      </w:r>
      <w:proofErr w:type="spellStart"/>
      <w:r w:rsidRPr="0033002B">
        <w:rPr>
          <w:color w:val="262626" w:themeColor="text1" w:themeTint="D9"/>
        </w:rPr>
        <w:t>te</w:t>
      </w:r>
      <w:proofErr w:type="spellEnd"/>
      <w:r w:rsidRPr="0033002B">
        <w:rPr>
          <w:color w:val="262626" w:themeColor="text1" w:themeTint="D9"/>
        </w:rPr>
        <w:t xml:space="preserve"> </w:t>
      </w:r>
      <w:proofErr w:type="spellStart"/>
      <w:r w:rsidRPr="0033002B">
        <w:rPr>
          <w:color w:val="262626" w:themeColor="text1" w:themeTint="D9"/>
        </w:rPr>
        <w:t>sudskih</w:t>
      </w:r>
      <w:proofErr w:type="spellEnd"/>
      <w:r w:rsidRPr="0033002B">
        <w:rPr>
          <w:color w:val="262626" w:themeColor="text1" w:themeTint="D9"/>
        </w:rPr>
        <w:t xml:space="preserve"> </w:t>
      </w:r>
      <w:proofErr w:type="spellStart"/>
      <w:r w:rsidRPr="0033002B">
        <w:rPr>
          <w:color w:val="262626" w:themeColor="text1" w:themeTint="D9"/>
        </w:rPr>
        <w:t>nagodbi</w:t>
      </w:r>
      <w:proofErr w:type="spellEnd"/>
      <w:r w:rsidRPr="0033002B">
        <w:rPr>
          <w:color w:val="262626" w:themeColor="text1" w:themeTint="D9"/>
        </w:rPr>
        <w:t xml:space="preserve"> </w:t>
      </w:r>
      <w:r w:rsidR="0033002B" w:rsidRPr="0033002B">
        <w:rPr>
          <w:color w:val="262626" w:themeColor="text1" w:themeTint="D9"/>
        </w:rPr>
        <w:t>11</w:t>
      </w:r>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ostali</w:t>
      </w:r>
      <w:proofErr w:type="spellEnd"/>
      <w:r w:rsidRPr="0033002B">
        <w:rPr>
          <w:color w:val="262626" w:themeColor="text1" w:themeTint="D9"/>
        </w:rPr>
        <w:t xml:space="preserve"> </w:t>
      </w:r>
      <w:proofErr w:type="spellStart"/>
      <w:r w:rsidRPr="0033002B">
        <w:rPr>
          <w:color w:val="262626" w:themeColor="text1" w:themeTint="D9"/>
        </w:rPr>
        <w:t>načini</w:t>
      </w:r>
      <w:proofErr w:type="spellEnd"/>
      <w:r w:rsidRPr="0033002B">
        <w:rPr>
          <w:color w:val="262626" w:themeColor="text1" w:themeTint="D9"/>
        </w:rPr>
        <w:t xml:space="preserve"> </w:t>
      </w:r>
      <w:proofErr w:type="spellStart"/>
      <w:r w:rsidRPr="0033002B">
        <w:rPr>
          <w:color w:val="262626" w:themeColor="text1" w:themeTint="D9"/>
        </w:rPr>
        <w:t>završetka</w:t>
      </w:r>
      <w:proofErr w:type="spellEnd"/>
      <w:r w:rsidRPr="0033002B">
        <w:rPr>
          <w:color w:val="262626" w:themeColor="text1" w:themeTint="D9"/>
        </w:rPr>
        <w:t xml:space="preserve"> (</w:t>
      </w:r>
      <w:proofErr w:type="spellStart"/>
      <w:r w:rsidRPr="0033002B">
        <w:rPr>
          <w:color w:val="262626" w:themeColor="text1" w:themeTint="D9"/>
        </w:rPr>
        <w:t>procesna</w:t>
      </w:r>
      <w:proofErr w:type="spellEnd"/>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meritorna</w:t>
      </w:r>
      <w:proofErr w:type="spellEnd"/>
      <w:r w:rsidRPr="0033002B">
        <w:rPr>
          <w:color w:val="262626" w:themeColor="text1" w:themeTint="D9"/>
        </w:rPr>
        <w:t xml:space="preserve"> </w:t>
      </w:r>
      <w:proofErr w:type="spellStart"/>
      <w:r w:rsidRPr="0033002B">
        <w:rPr>
          <w:color w:val="262626" w:themeColor="text1" w:themeTint="D9"/>
        </w:rPr>
        <w:t>rješenja</w:t>
      </w:r>
      <w:proofErr w:type="spellEnd"/>
      <w:r w:rsidRPr="0033002B">
        <w:rPr>
          <w:color w:val="262626" w:themeColor="text1" w:themeTint="D9"/>
        </w:rPr>
        <w:t>).</w:t>
      </w:r>
    </w:p>
    <w:p w14:paraId="4DF821B5" w14:textId="77777777" w:rsidR="0049038E" w:rsidRPr="0033002B" w:rsidRDefault="0049038E" w:rsidP="0049038E">
      <w:pPr>
        <w:pStyle w:val="Standard"/>
        <w:jc w:val="both"/>
        <w:rPr>
          <w:rFonts w:hint="eastAsia"/>
          <w:color w:val="262626" w:themeColor="text1" w:themeTint="D9"/>
        </w:rPr>
      </w:pPr>
      <w:proofErr w:type="spellStart"/>
      <w:r w:rsidRPr="0033002B">
        <w:rPr>
          <w:color w:val="262626" w:themeColor="text1" w:themeTint="D9"/>
        </w:rPr>
        <w:t>Kod</w:t>
      </w:r>
      <w:proofErr w:type="spellEnd"/>
      <w:r w:rsidRPr="0033002B">
        <w:rPr>
          <w:color w:val="262626" w:themeColor="text1" w:themeTint="D9"/>
        </w:rPr>
        <w:t xml:space="preserve"> </w:t>
      </w:r>
      <w:proofErr w:type="spellStart"/>
      <w:r w:rsidRPr="0033002B">
        <w:rPr>
          <w:color w:val="262626" w:themeColor="text1" w:themeTint="D9"/>
        </w:rPr>
        <w:t>sporova</w:t>
      </w:r>
      <w:proofErr w:type="spellEnd"/>
      <w:r w:rsidRPr="0033002B">
        <w:rPr>
          <w:color w:val="262626" w:themeColor="text1" w:themeTint="D9"/>
        </w:rPr>
        <w:t xml:space="preserve"> male </w:t>
      </w:r>
      <w:proofErr w:type="spellStart"/>
      <w:r w:rsidRPr="0033002B">
        <w:rPr>
          <w:color w:val="262626" w:themeColor="text1" w:themeTint="D9"/>
        </w:rPr>
        <w:t>vrijednosti</w:t>
      </w:r>
      <w:proofErr w:type="spellEnd"/>
      <w:r w:rsidRPr="0033002B">
        <w:rPr>
          <w:color w:val="262626" w:themeColor="text1" w:themeTint="D9"/>
        </w:rPr>
        <w:t xml:space="preserve"> Mal-Mal </w:t>
      </w:r>
      <w:proofErr w:type="spellStart"/>
      <w:proofErr w:type="gram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broj</w:t>
      </w:r>
      <w:proofErr w:type="spellEnd"/>
      <w:proofErr w:type="gramEnd"/>
      <w:r w:rsidR="00BF42C3" w:rsidRPr="0033002B">
        <w:rPr>
          <w:color w:val="262626" w:themeColor="text1" w:themeTint="D9"/>
        </w:rPr>
        <w:t xml:space="preserve"> </w:t>
      </w:r>
      <w:proofErr w:type="spellStart"/>
      <w:r w:rsidR="00BF42C3" w:rsidRPr="0033002B">
        <w:rPr>
          <w:color w:val="262626" w:themeColor="text1" w:themeTint="D9"/>
        </w:rPr>
        <w:t>presuda</w:t>
      </w:r>
      <w:proofErr w:type="spellEnd"/>
      <w:r w:rsidR="00BF42C3" w:rsidRPr="0033002B">
        <w:rPr>
          <w:color w:val="262626" w:themeColor="text1" w:themeTint="D9"/>
        </w:rPr>
        <w:t xml:space="preserve"> u </w:t>
      </w:r>
      <w:proofErr w:type="spellStart"/>
      <w:r w:rsidR="00BF42C3" w:rsidRPr="0033002B">
        <w:rPr>
          <w:color w:val="262626" w:themeColor="text1" w:themeTint="D9"/>
        </w:rPr>
        <w:t>meritumu</w:t>
      </w:r>
      <w:proofErr w:type="spellEnd"/>
      <w:r w:rsidR="00BF42C3" w:rsidRPr="0033002B">
        <w:rPr>
          <w:color w:val="262626" w:themeColor="text1" w:themeTint="D9"/>
        </w:rPr>
        <w:t xml:space="preserve"> je </w:t>
      </w:r>
      <w:r w:rsidR="0033002B" w:rsidRPr="0033002B">
        <w:rPr>
          <w:color w:val="262626" w:themeColor="text1" w:themeTint="D9"/>
        </w:rPr>
        <w:t>11</w:t>
      </w:r>
      <w:r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w:t>
      </w:r>
      <w:proofErr w:type="spellStart"/>
      <w:r w:rsidRPr="0033002B">
        <w:rPr>
          <w:color w:val="262626" w:themeColor="text1" w:themeTint="D9"/>
        </w:rPr>
        <w:t>zbog</w:t>
      </w:r>
      <w:proofErr w:type="spellEnd"/>
      <w:r w:rsidRPr="0033002B">
        <w:rPr>
          <w:color w:val="262626" w:themeColor="text1" w:themeTint="D9"/>
        </w:rPr>
        <w:t xml:space="preserve"> </w:t>
      </w:r>
      <w:proofErr w:type="spellStart"/>
      <w:r w:rsidRPr="0033002B">
        <w:rPr>
          <w:color w:val="262626" w:themeColor="text1" w:themeTint="D9"/>
        </w:rPr>
        <w:t>propuštanja</w:t>
      </w:r>
      <w:proofErr w:type="spellEnd"/>
      <w:r w:rsidRPr="0033002B">
        <w:rPr>
          <w:color w:val="262626" w:themeColor="text1" w:themeTint="D9"/>
        </w:rPr>
        <w:t xml:space="preserve"> </w:t>
      </w:r>
      <w:r w:rsidR="0033002B" w:rsidRPr="0033002B">
        <w:rPr>
          <w:color w:val="262626" w:themeColor="text1" w:themeTint="D9"/>
        </w:rPr>
        <w:t>36</w:t>
      </w:r>
      <w:r w:rsidR="00C913E7"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w:t>
      </w:r>
      <w:proofErr w:type="spellStart"/>
      <w:r w:rsidRPr="0033002B">
        <w:rPr>
          <w:color w:val="262626" w:themeColor="text1" w:themeTint="D9"/>
        </w:rPr>
        <w:t>gdje</w:t>
      </w:r>
      <w:proofErr w:type="spellEnd"/>
      <w:r w:rsidRPr="0033002B">
        <w:rPr>
          <w:color w:val="262626" w:themeColor="text1" w:themeTint="D9"/>
        </w:rPr>
        <w:t xml:space="preserve"> je  </w:t>
      </w:r>
      <w:proofErr w:type="spellStart"/>
      <w:r w:rsidRPr="0033002B">
        <w:rPr>
          <w:color w:val="262626" w:themeColor="text1" w:themeTint="D9"/>
        </w:rPr>
        <w:t>tužba</w:t>
      </w:r>
      <w:proofErr w:type="spellEnd"/>
      <w:r w:rsidRPr="0033002B">
        <w:rPr>
          <w:color w:val="262626" w:themeColor="text1" w:themeTint="D9"/>
        </w:rPr>
        <w:t xml:space="preserve"> </w:t>
      </w:r>
      <w:proofErr w:type="spellStart"/>
      <w:r w:rsidRPr="0033002B">
        <w:rPr>
          <w:color w:val="262626" w:themeColor="text1" w:themeTint="D9"/>
        </w:rPr>
        <w:t>povučena</w:t>
      </w:r>
      <w:proofErr w:type="spellEnd"/>
      <w:r w:rsidRPr="0033002B">
        <w:rPr>
          <w:color w:val="262626" w:themeColor="text1" w:themeTint="D9"/>
        </w:rPr>
        <w:t xml:space="preserve"> </w:t>
      </w:r>
      <w:r w:rsidR="0033002B" w:rsidRPr="0033002B">
        <w:rPr>
          <w:color w:val="262626" w:themeColor="text1" w:themeTint="D9"/>
        </w:rPr>
        <w:t>15</w:t>
      </w:r>
      <w:r w:rsidR="00BF42C3" w:rsidRPr="0033002B">
        <w:rPr>
          <w:color w:val="262626" w:themeColor="text1" w:themeTint="D9"/>
        </w:rPr>
        <w:t xml:space="preserve">, </w:t>
      </w:r>
      <w:proofErr w:type="spellStart"/>
      <w:r w:rsidR="00BF42C3" w:rsidRPr="0033002B">
        <w:rPr>
          <w:color w:val="262626" w:themeColor="text1" w:themeTint="D9"/>
        </w:rPr>
        <w:t>te</w:t>
      </w:r>
      <w:proofErr w:type="spellEnd"/>
      <w:r w:rsidR="00BF42C3" w:rsidRPr="0033002B">
        <w:rPr>
          <w:color w:val="262626" w:themeColor="text1" w:themeTint="D9"/>
        </w:rPr>
        <w:t xml:space="preserve"> </w:t>
      </w:r>
      <w:proofErr w:type="spellStart"/>
      <w:r w:rsidR="00BF42C3" w:rsidRPr="0033002B">
        <w:rPr>
          <w:color w:val="262626" w:themeColor="text1" w:themeTint="D9"/>
        </w:rPr>
        <w:t>sudskih</w:t>
      </w:r>
      <w:proofErr w:type="spellEnd"/>
      <w:r w:rsidR="00BF42C3" w:rsidRPr="0033002B">
        <w:rPr>
          <w:color w:val="262626" w:themeColor="text1" w:themeTint="D9"/>
        </w:rPr>
        <w:t xml:space="preserve"> </w:t>
      </w:r>
      <w:proofErr w:type="spellStart"/>
      <w:r w:rsidR="00BF42C3" w:rsidRPr="0033002B">
        <w:rPr>
          <w:color w:val="262626" w:themeColor="text1" w:themeTint="D9"/>
        </w:rPr>
        <w:t>nagodbi</w:t>
      </w:r>
      <w:proofErr w:type="spellEnd"/>
      <w:r w:rsidR="00BF42C3" w:rsidRPr="0033002B">
        <w:rPr>
          <w:color w:val="262626" w:themeColor="text1" w:themeTint="D9"/>
        </w:rPr>
        <w:t xml:space="preserve"> </w:t>
      </w:r>
      <w:r w:rsidR="0033002B" w:rsidRPr="0033002B">
        <w:rPr>
          <w:color w:val="262626" w:themeColor="text1" w:themeTint="D9"/>
        </w:rPr>
        <w:t>8</w:t>
      </w:r>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ostali</w:t>
      </w:r>
      <w:proofErr w:type="spellEnd"/>
      <w:r w:rsidRPr="0033002B">
        <w:rPr>
          <w:color w:val="262626" w:themeColor="text1" w:themeTint="D9"/>
        </w:rPr>
        <w:t xml:space="preserve"> </w:t>
      </w:r>
      <w:proofErr w:type="spellStart"/>
      <w:r w:rsidRPr="0033002B">
        <w:rPr>
          <w:color w:val="262626" w:themeColor="text1" w:themeTint="D9"/>
        </w:rPr>
        <w:t>načini</w:t>
      </w:r>
      <w:proofErr w:type="spellEnd"/>
      <w:r w:rsidRPr="0033002B">
        <w:rPr>
          <w:color w:val="262626" w:themeColor="text1" w:themeTint="D9"/>
        </w:rPr>
        <w:t xml:space="preserve"> </w:t>
      </w:r>
      <w:proofErr w:type="spellStart"/>
      <w:r w:rsidRPr="0033002B">
        <w:rPr>
          <w:color w:val="262626" w:themeColor="text1" w:themeTint="D9"/>
        </w:rPr>
        <w:t>završetka</w:t>
      </w:r>
      <w:proofErr w:type="spellEnd"/>
      <w:r w:rsidRPr="0033002B">
        <w:rPr>
          <w:color w:val="262626" w:themeColor="text1" w:themeTint="D9"/>
        </w:rPr>
        <w:t xml:space="preserve"> (</w:t>
      </w:r>
      <w:proofErr w:type="spellStart"/>
      <w:r w:rsidRPr="0033002B">
        <w:rPr>
          <w:color w:val="262626" w:themeColor="text1" w:themeTint="D9"/>
        </w:rPr>
        <w:t>procesna</w:t>
      </w:r>
      <w:proofErr w:type="spellEnd"/>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meritorna</w:t>
      </w:r>
      <w:proofErr w:type="spellEnd"/>
      <w:r w:rsidRPr="0033002B">
        <w:rPr>
          <w:color w:val="262626" w:themeColor="text1" w:themeTint="D9"/>
        </w:rPr>
        <w:t xml:space="preserve"> </w:t>
      </w:r>
      <w:proofErr w:type="spellStart"/>
      <w:r w:rsidRPr="0033002B">
        <w:rPr>
          <w:color w:val="262626" w:themeColor="text1" w:themeTint="D9"/>
        </w:rPr>
        <w:t>rješenja</w:t>
      </w:r>
      <w:proofErr w:type="spellEnd"/>
      <w:r w:rsidRPr="0033002B">
        <w:rPr>
          <w:color w:val="262626" w:themeColor="text1" w:themeTint="D9"/>
        </w:rPr>
        <w:t>).</w:t>
      </w:r>
    </w:p>
    <w:p w14:paraId="43320188" w14:textId="77777777" w:rsidR="0049038E" w:rsidRPr="0033002B" w:rsidRDefault="0049038E" w:rsidP="0049038E">
      <w:pPr>
        <w:pStyle w:val="Standard"/>
        <w:jc w:val="both"/>
        <w:rPr>
          <w:rFonts w:hint="eastAsia"/>
          <w:color w:val="262626" w:themeColor="text1" w:themeTint="D9"/>
        </w:rPr>
      </w:pPr>
      <w:proofErr w:type="spellStart"/>
      <w:r w:rsidRPr="0033002B">
        <w:rPr>
          <w:color w:val="262626" w:themeColor="text1" w:themeTint="D9"/>
        </w:rPr>
        <w:t>Kod</w:t>
      </w:r>
      <w:proofErr w:type="spellEnd"/>
      <w:r w:rsidRPr="0033002B">
        <w:rPr>
          <w:color w:val="262626" w:themeColor="text1" w:themeTint="D9"/>
        </w:rPr>
        <w:t xml:space="preserve"> </w:t>
      </w:r>
      <w:proofErr w:type="spellStart"/>
      <w:r w:rsidRPr="0033002B">
        <w:rPr>
          <w:color w:val="262626" w:themeColor="text1" w:themeTint="D9"/>
        </w:rPr>
        <w:t>sporova</w:t>
      </w:r>
      <w:proofErr w:type="spellEnd"/>
      <w:r w:rsidRPr="0033002B">
        <w:rPr>
          <w:color w:val="262626" w:themeColor="text1" w:themeTint="D9"/>
        </w:rPr>
        <w:t xml:space="preserve"> male </w:t>
      </w:r>
      <w:proofErr w:type="spellStart"/>
      <w:r w:rsidRPr="0033002B">
        <w:rPr>
          <w:color w:val="262626" w:themeColor="text1" w:themeTint="D9"/>
        </w:rPr>
        <w:t>vrijednosti</w:t>
      </w:r>
      <w:proofErr w:type="spellEnd"/>
      <w:r w:rsidRPr="0033002B">
        <w:rPr>
          <w:color w:val="262626" w:themeColor="text1" w:themeTint="D9"/>
        </w:rPr>
        <w:t xml:space="preserve"> – Mal-Kom </w:t>
      </w:r>
      <w:proofErr w:type="spellStart"/>
      <w:proofErr w:type="gram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broj</w:t>
      </w:r>
      <w:proofErr w:type="spellEnd"/>
      <w:proofErr w:type="gramEnd"/>
      <w:r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u </w:t>
      </w:r>
      <w:proofErr w:type="spellStart"/>
      <w:r w:rsidRPr="0033002B">
        <w:rPr>
          <w:color w:val="262626" w:themeColor="text1" w:themeTint="D9"/>
        </w:rPr>
        <w:t>meritumu</w:t>
      </w:r>
      <w:proofErr w:type="spellEnd"/>
      <w:r w:rsidRPr="0033002B">
        <w:rPr>
          <w:color w:val="262626" w:themeColor="text1" w:themeTint="D9"/>
        </w:rPr>
        <w:t xml:space="preserve"> je </w:t>
      </w:r>
      <w:r w:rsidR="0033002B" w:rsidRPr="0033002B">
        <w:rPr>
          <w:color w:val="262626" w:themeColor="text1" w:themeTint="D9"/>
        </w:rPr>
        <w:t>40</w:t>
      </w:r>
      <w:r w:rsidR="002C2E09" w:rsidRPr="0033002B">
        <w:rPr>
          <w:color w:val="262626" w:themeColor="text1" w:themeTint="D9"/>
        </w:rPr>
        <w:t xml:space="preserve">, </w:t>
      </w:r>
      <w:proofErr w:type="spellStart"/>
      <w:r w:rsidR="002C2E09" w:rsidRPr="0033002B">
        <w:rPr>
          <w:color w:val="262626" w:themeColor="text1" w:themeTint="D9"/>
        </w:rPr>
        <w:t>presuda</w:t>
      </w:r>
      <w:proofErr w:type="spellEnd"/>
      <w:r w:rsidR="002C2E09" w:rsidRPr="0033002B">
        <w:rPr>
          <w:color w:val="262626" w:themeColor="text1" w:themeTint="D9"/>
        </w:rPr>
        <w:t xml:space="preserve"> </w:t>
      </w:r>
      <w:proofErr w:type="spellStart"/>
      <w:r w:rsidR="002C2E09" w:rsidRPr="0033002B">
        <w:rPr>
          <w:color w:val="262626" w:themeColor="text1" w:themeTint="D9"/>
        </w:rPr>
        <w:t>zbog</w:t>
      </w:r>
      <w:proofErr w:type="spellEnd"/>
      <w:r w:rsidR="002C2E09" w:rsidRPr="0033002B">
        <w:rPr>
          <w:color w:val="262626" w:themeColor="text1" w:themeTint="D9"/>
        </w:rPr>
        <w:t xml:space="preserve"> </w:t>
      </w:r>
      <w:proofErr w:type="spellStart"/>
      <w:r w:rsidR="002C2E09" w:rsidRPr="0033002B">
        <w:rPr>
          <w:color w:val="262626" w:themeColor="text1" w:themeTint="D9"/>
        </w:rPr>
        <w:t>propuštanja</w:t>
      </w:r>
      <w:proofErr w:type="spellEnd"/>
      <w:r w:rsidR="002C2E09" w:rsidRPr="0033002B">
        <w:rPr>
          <w:color w:val="262626" w:themeColor="text1" w:themeTint="D9"/>
        </w:rPr>
        <w:t xml:space="preserve"> </w:t>
      </w:r>
      <w:r w:rsidR="0033002B" w:rsidRPr="0033002B">
        <w:rPr>
          <w:color w:val="262626" w:themeColor="text1" w:themeTint="D9"/>
        </w:rPr>
        <w:t>147</w:t>
      </w:r>
      <w:r w:rsidRPr="0033002B">
        <w:rPr>
          <w:color w:val="262626" w:themeColor="text1" w:themeTint="D9"/>
        </w:rPr>
        <w:t xml:space="preserve">, </w:t>
      </w:r>
      <w:proofErr w:type="spellStart"/>
      <w:r w:rsidRPr="0033002B">
        <w:rPr>
          <w:color w:val="262626" w:themeColor="text1" w:themeTint="D9"/>
        </w:rPr>
        <w:t>prekida</w:t>
      </w:r>
      <w:proofErr w:type="spellEnd"/>
      <w:r w:rsidRPr="0033002B">
        <w:rPr>
          <w:color w:val="262626" w:themeColor="text1" w:themeTint="D9"/>
        </w:rPr>
        <w:t xml:space="preserve"> </w:t>
      </w:r>
      <w:proofErr w:type="spellStart"/>
      <w:r w:rsidRPr="0033002B">
        <w:rPr>
          <w:color w:val="262626" w:themeColor="text1" w:themeTint="D9"/>
        </w:rPr>
        <w:t>postupka</w:t>
      </w:r>
      <w:proofErr w:type="spellEnd"/>
      <w:r w:rsidRPr="0033002B">
        <w:rPr>
          <w:color w:val="262626" w:themeColor="text1" w:themeTint="D9"/>
        </w:rPr>
        <w:t xml:space="preserve"> </w:t>
      </w:r>
      <w:r w:rsidR="0033002B" w:rsidRPr="0033002B">
        <w:rPr>
          <w:color w:val="262626" w:themeColor="text1" w:themeTint="D9"/>
        </w:rPr>
        <w:t>16</w:t>
      </w:r>
      <w:r w:rsidRPr="0033002B">
        <w:rPr>
          <w:color w:val="262626" w:themeColor="text1" w:themeTint="D9"/>
        </w:rPr>
        <w:t xml:space="preserve">, </w:t>
      </w:r>
      <w:proofErr w:type="spellStart"/>
      <w:r w:rsidRPr="0033002B">
        <w:rPr>
          <w:color w:val="262626" w:themeColor="text1" w:themeTint="D9"/>
        </w:rPr>
        <w:t>povlačenja</w:t>
      </w:r>
      <w:proofErr w:type="spellEnd"/>
      <w:r w:rsidRPr="0033002B">
        <w:rPr>
          <w:color w:val="262626" w:themeColor="text1" w:themeTint="D9"/>
        </w:rPr>
        <w:t xml:space="preserve"> </w:t>
      </w:r>
      <w:proofErr w:type="spellStart"/>
      <w:r w:rsidRPr="0033002B">
        <w:rPr>
          <w:color w:val="262626" w:themeColor="text1" w:themeTint="D9"/>
        </w:rPr>
        <w:t>tužbi</w:t>
      </w:r>
      <w:proofErr w:type="spellEnd"/>
      <w:r w:rsidRPr="0033002B">
        <w:rPr>
          <w:color w:val="262626" w:themeColor="text1" w:themeTint="D9"/>
        </w:rPr>
        <w:t xml:space="preserve"> </w:t>
      </w:r>
      <w:r w:rsidR="0033002B" w:rsidRPr="0033002B">
        <w:rPr>
          <w:color w:val="262626" w:themeColor="text1" w:themeTint="D9"/>
        </w:rPr>
        <w:t>122</w:t>
      </w:r>
      <w:r w:rsidR="002C2E09" w:rsidRPr="0033002B">
        <w:rPr>
          <w:color w:val="262626" w:themeColor="text1" w:themeTint="D9"/>
        </w:rPr>
        <w:t>,</w:t>
      </w:r>
      <w:r w:rsidR="0033002B" w:rsidRPr="0033002B">
        <w:rPr>
          <w:color w:val="262626" w:themeColor="text1" w:themeTint="D9"/>
        </w:rPr>
        <w:t xml:space="preserve"> </w:t>
      </w:r>
      <w:proofErr w:type="spellStart"/>
      <w:r w:rsidR="002C2E09" w:rsidRPr="0033002B">
        <w:rPr>
          <w:color w:val="262626" w:themeColor="text1" w:themeTint="D9"/>
        </w:rPr>
        <w:t>sudskih</w:t>
      </w:r>
      <w:proofErr w:type="spellEnd"/>
      <w:r w:rsidR="002C2E09" w:rsidRPr="0033002B">
        <w:rPr>
          <w:color w:val="262626" w:themeColor="text1" w:themeTint="D9"/>
        </w:rPr>
        <w:t xml:space="preserve"> </w:t>
      </w:r>
      <w:proofErr w:type="spellStart"/>
      <w:r w:rsidR="002C2E09" w:rsidRPr="0033002B">
        <w:rPr>
          <w:color w:val="262626" w:themeColor="text1" w:themeTint="D9"/>
        </w:rPr>
        <w:t>nagodbi</w:t>
      </w:r>
      <w:proofErr w:type="spellEnd"/>
      <w:r w:rsidR="002C2E09" w:rsidRPr="0033002B">
        <w:rPr>
          <w:color w:val="262626" w:themeColor="text1" w:themeTint="D9"/>
        </w:rPr>
        <w:t xml:space="preserve"> </w:t>
      </w:r>
      <w:r w:rsidR="0033002B" w:rsidRPr="0033002B">
        <w:rPr>
          <w:color w:val="262626" w:themeColor="text1" w:themeTint="D9"/>
        </w:rPr>
        <w:t>10</w:t>
      </w:r>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ostali</w:t>
      </w:r>
      <w:proofErr w:type="spellEnd"/>
      <w:r w:rsidRPr="0033002B">
        <w:rPr>
          <w:color w:val="262626" w:themeColor="text1" w:themeTint="D9"/>
        </w:rPr>
        <w:t xml:space="preserve"> </w:t>
      </w:r>
      <w:proofErr w:type="spellStart"/>
      <w:r w:rsidRPr="0033002B">
        <w:rPr>
          <w:color w:val="262626" w:themeColor="text1" w:themeTint="D9"/>
        </w:rPr>
        <w:t>načini</w:t>
      </w:r>
      <w:proofErr w:type="spellEnd"/>
      <w:r w:rsidRPr="0033002B">
        <w:rPr>
          <w:color w:val="262626" w:themeColor="text1" w:themeTint="D9"/>
        </w:rPr>
        <w:t xml:space="preserve"> </w:t>
      </w:r>
      <w:proofErr w:type="spellStart"/>
      <w:r w:rsidRPr="0033002B">
        <w:rPr>
          <w:color w:val="262626" w:themeColor="text1" w:themeTint="D9"/>
        </w:rPr>
        <w:t>završetka</w:t>
      </w:r>
      <w:proofErr w:type="spellEnd"/>
      <w:r w:rsidRPr="0033002B">
        <w:rPr>
          <w:color w:val="262626" w:themeColor="text1" w:themeTint="D9"/>
        </w:rPr>
        <w:t xml:space="preserve"> (</w:t>
      </w:r>
      <w:proofErr w:type="spellStart"/>
      <w:r w:rsidRPr="0033002B">
        <w:rPr>
          <w:color w:val="262626" w:themeColor="text1" w:themeTint="D9"/>
        </w:rPr>
        <w:t>procesna</w:t>
      </w:r>
      <w:proofErr w:type="spellEnd"/>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meritorna</w:t>
      </w:r>
      <w:proofErr w:type="spellEnd"/>
      <w:r w:rsidRPr="0033002B">
        <w:rPr>
          <w:color w:val="262626" w:themeColor="text1" w:themeTint="D9"/>
        </w:rPr>
        <w:t xml:space="preserve"> </w:t>
      </w:r>
      <w:proofErr w:type="spellStart"/>
      <w:r w:rsidRPr="0033002B">
        <w:rPr>
          <w:color w:val="262626" w:themeColor="text1" w:themeTint="D9"/>
        </w:rPr>
        <w:t>rješenja</w:t>
      </w:r>
      <w:proofErr w:type="spellEnd"/>
      <w:r w:rsidRPr="0033002B">
        <w:rPr>
          <w:color w:val="262626" w:themeColor="text1" w:themeTint="D9"/>
        </w:rPr>
        <w:t>).</w:t>
      </w:r>
    </w:p>
    <w:p w14:paraId="7071A402" w14:textId="77777777" w:rsidR="0049038E" w:rsidRPr="0033002B" w:rsidRDefault="0049038E" w:rsidP="0049038E">
      <w:pPr>
        <w:pStyle w:val="Standard"/>
        <w:jc w:val="both"/>
        <w:rPr>
          <w:rFonts w:hint="eastAsia"/>
          <w:color w:val="262626" w:themeColor="text1" w:themeTint="D9"/>
        </w:rPr>
      </w:pPr>
      <w:r w:rsidRPr="0033002B">
        <w:rPr>
          <w:color w:val="262626" w:themeColor="text1" w:themeTint="D9"/>
        </w:rPr>
        <w:t xml:space="preserve">U </w:t>
      </w:r>
      <w:proofErr w:type="spellStart"/>
      <w:r w:rsidRPr="0033002B">
        <w:rPr>
          <w:color w:val="262626" w:themeColor="text1" w:themeTint="D9"/>
        </w:rPr>
        <w:t>okviru</w:t>
      </w:r>
      <w:proofErr w:type="spellEnd"/>
      <w:r w:rsidRPr="0033002B">
        <w:rPr>
          <w:color w:val="262626" w:themeColor="text1" w:themeTint="D9"/>
        </w:rPr>
        <w:t xml:space="preserve"> </w:t>
      </w:r>
      <w:proofErr w:type="spellStart"/>
      <w:r w:rsidRPr="0033002B">
        <w:rPr>
          <w:color w:val="262626" w:themeColor="text1" w:themeTint="D9"/>
        </w:rPr>
        <w:t>parničnog</w:t>
      </w:r>
      <w:proofErr w:type="spellEnd"/>
      <w:r w:rsidRPr="0033002B">
        <w:rPr>
          <w:color w:val="262626" w:themeColor="text1" w:themeTint="D9"/>
        </w:rPr>
        <w:t xml:space="preserve"> </w:t>
      </w:r>
      <w:proofErr w:type="spellStart"/>
      <w:r w:rsidRPr="0033002B">
        <w:rPr>
          <w:color w:val="262626" w:themeColor="text1" w:themeTint="D9"/>
        </w:rPr>
        <w:t>referata</w:t>
      </w:r>
      <w:proofErr w:type="spellEnd"/>
      <w:r w:rsidRPr="0033002B">
        <w:rPr>
          <w:color w:val="262626" w:themeColor="text1" w:themeTint="D9"/>
        </w:rPr>
        <w:t xml:space="preserve"> u </w:t>
      </w:r>
      <w:proofErr w:type="spellStart"/>
      <w:r w:rsidRPr="0033002B">
        <w:rPr>
          <w:color w:val="262626" w:themeColor="text1" w:themeTint="D9"/>
        </w:rPr>
        <w:t>predmetima</w:t>
      </w:r>
      <w:proofErr w:type="spellEnd"/>
      <w:r w:rsidRPr="0033002B">
        <w:rPr>
          <w:color w:val="262626" w:themeColor="text1" w:themeTint="D9"/>
        </w:rPr>
        <w:t xml:space="preserve"> </w:t>
      </w:r>
      <w:proofErr w:type="spellStart"/>
      <w:r w:rsidRPr="0033002B">
        <w:rPr>
          <w:color w:val="262626" w:themeColor="text1" w:themeTint="D9"/>
        </w:rPr>
        <w:t>radnih</w:t>
      </w:r>
      <w:proofErr w:type="spellEnd"/>
      <w:r w:rsidRPr="0033002B">
        <w:rPr>
          <w:color w:val="262626" w:themeColor="text1" w:themeTint="D9"/>
        </w:rPr>
        <w:t xml:space="preserve"> </w:t>
      </w:r>
      <w:proofErr w:type="spellStart"/>
      <w:r w:rsidRPr="0033002B">
        <w:rPr>
          <w:color w:val="262626" w:themeColor="text1" w:themeTint="D9"/>
        </w:rPr>
        <w:t>sporova</w:t>
      </w:r>
      <w:proofErr w:type="spellEnd"/>
      <w:r w:rsidRPr="0033002B">
        <w:rPr>
          <w:color w:val="262626" w:themeColor="text1" w:themeTint="D9"/>
        </w:rPr>
        <w:t xml:space="preserve"> - RS </w:t>
      </w:r>
      <w:proofErr w:type="spellStart"/>
      <w:r w:rsidRPr="0033002B">
        <w:rPr>
          <w:color w:val="262626" w:themeColor="text1" w:themeTint="D9"/>
        </w:rPr>
        <w:t>doneseno</w:t>
      </w:r>
      <w:proofErr w:type="spellEnd"/>
      <w:r w:rsidRPr="0033002B">
        <w:rPr>
          <w:color w:val="262626" w:themeColor="text1" w:themeTint="D9"/>
        </w:rPr>
        <w:t xml:space="preserve"> je </w:t>
      </w:r>
      <w:r w:rsidR="0033002B" w:rsidRPr="0033002B">
        <w:rPr>
          <w:color w:val="262626" w:themeColor="text1" w:themeTint="D9"/>
        </w:rPr>
        <w:t>8</w:t>
      </w:r>
      <w:r w:rsidRPr="0033002B">
        <w:rPr>
          <w:color w:val="262626" w:themeColor="text1" w:themeTint="D9"/>
        </w:rPr>
        <w:t xml:space="preserve"> </w:t>
      </w:r>
      <w:proofErr w:type="spellStart"/>
      <w:r w:rsidRPr="0033002B">
        <w:rPr>
          <w:color w:val="262626" w:themeColor="text1" w:themeTint="D9"/>
        </w:rPr>
        <w:t>presuda</w:t>
      </w:r>
      <w:proofErr w:type="spellEnd"/>
      <w:r w:rsidRPr="0033002B">
        <w:rPr>
          <w:color w:val="262626" w:themeColor="text1" w:themeTint="D9"/>
        </w:rPr>
        <w:t xml:space="preserve"> u</w:t>
      </w:r>
      <w:r w:rsidR="00445DE7" w:rsidRPr="0033002B">
        <w:rPr>
          <w:color w:val="262626" w:themeColor="text1" w:themeTint="D9"/>
        </w:rPr>
        <w:t xml:space="preserve"> </w:t>
      </w:r>
      <w:proofErr w:type="spellStart"/>
      <w:r w:rsidR="00445DE7" w:rsidRPr="0033002B">
        <w:rPr>
          <w:color w:val="262626" w:themeColor="text1" w:themeTint="D9"/>
        </w:rPr>
        <w:t>meritumu</w:t>
      </w:r>
      <w:proofErr w:type="spellEnd"/>
      <w:r w:rsidR="00445DE7" w:rsidRPr="0033002B">
        <w:rPr>
          <w:color w:val="262626" w:themeColor="text1" w:themeTint="D9"/>
        </w:rPr>
        <w:t xml:space="preserve">, </w:t>
      </w:r>
      <w:proofErr w:type="spellStart"/>
      <w:r w:rsidR="0033002B" w:rsidRPr="0033002B">
        <w:rPr>
          <w:color w:val="262626" w:themeColor="text1" w:themeTint="D9"/>
        </w:rPr>
        <w:t>presuda</w:t>
      </w:r>
      <w:proofErr w:type="spellEnd"/>
      <w:r w:rsidR="0033002B" w:rsidRPr="0033002B">
        <w:rPr>
          <w:color w:val="262626" w:themeColor="text1" w:themeTint="D9"/>
        </w:rPr>
        <w:t xml:space="preserve"> </w:t>
      </w:r>
      <w:proofErr w:type="spellStart"/>
      <w:r w:rsidR="0033002B" w:rsidRPr="0033002B">
        <w:rPr>
          <w:color w:val="262626" w:themeColor="text1" w:themeTint="D9"/>
        </w:rPr>
        <w:t>na</w:t>
      </w:r>
      <w:proofErr w:type="spellEnd"/>
      <w:r w:rsidR="0033002B" w:rsidRPr="0033002B">
        <w:rPr>
          <w:color w:val="262626" w:themeColor="text1" w:themeTint="D9"/>
        </w:rPr>
        <w:t xml:space="preserve"> </w:t>
      </w:r>
      <w:proofErr w:type="spellStart"/>
      <w:r w:rsidR="0033002B" w:rsidRPr="0033002B">
        <w:rPr>
          <w:color w:val="262626" w:themeColor="text1" w:themeTint="D9"/>
        </w:rPr>
        <w:t>osnovu</w:t>
      </w:r>
      <w:proofErr w:type="spellEnd"/>
      <w:r w:rsidR="0033002B" w:rsidRPr="0033002B">
        <w:rPr>
          <w:color w:val="262626" w:themeColor="text1" w:themeTint="D9"/>
        </w:rPr>
        <w:t xml:space="preserve"> </w:t>
      </w:r>
      <w:proofErr w:type="spellStart"/>
      <w:r w:rsidR="0033002B" w:rsidRPr="0033002B">
        <w:rPr>
          <w:color w:val="262626" w:themeColor="text1" w:themeTint="D9"/>
        </w:rPr>
        <w:t>odricanja</w:t>
      </w:r>
      <w:proofErr w:type="spellEnd"/>
      <w:r w:rsidR="0033002B" w:rsidRPr="0033002B">
        <w:rPr>
          <w:color w:val="262626" w:themeColor="text1" w:themeTint="D9"/>
        </w:rPr>
        <w:t xml:space="preserve"> 1, 1</w:t>
      </w:r>
      <w:r w:rsidRPr="0033002B">
        <w:rPr>
          <w:color w:val="262626" w:themeColor="text1" w:themeTint="D9"/>
        </w:rPr>
        <w:t xml:space="preserve"> </w:t>
      </w:r>
      <w:proofErr w:type="spellStart"/>
      <w:r w:rsidRPr="0033002B">
        <w:rPr>
          <w:color w:val="262626" w:themeColor="text1" w:themeTint="D9"/>
        </w:rPr>
        <w:t>predmeta</w:t>
      </w:r>
      <w:proofErr w:type="spellEnd"/>
      <w:r w:rsidRPr="0033002B">
        <w:rPr>
          <w:color w:val="262626" w:themeColor="text1" w:themeTint="D9"/>
        </w:rPr>
        <w:t xml:space="preserve"> </w:t>
      </w:r>
      <w:proofErr w:type="spellStart"/>
      <w:r w:rsidRPr="0033002B">
        <w:rPr>
          <w:color w:val="262626" w:themeColor="text1" w:themeTint="D9"/>
        </w:rPr>
        <w:t>povlačenja</w:t>
      </w:r>
      <w:proofErr w:type="spellEnd"/>
      <w:r w:rsidRPr="0033002B">
        <w:rPr>
          <w:color w:val="262626" w:themeColor="text1" w:themeTint="D9"/>
        </w:rPr>
        <w:t xml:space="preserve"> </w:t>
      </w:r>
      <w:proofErr w:type="spellStart"/>
      <w:r w:rsidRPr="0033002B">
        <w:rPr>
          <w:color w:val="262626" w:themeColor="text1" w:themeTint="D9"/>
        </w:rPr>
        <w:t>tužbi</w:t>
      </w:r>
      <w:proofErr w:type="spellEnd"/>
      <w:r w:rsidR="00445DE7" w:rsidRPr="0033002B">
        <w:rPr>
          <w:color w:val="262626" w:themeColor="text1" w:themeTint="D9"/>
        </w:rPr>
        <w:t xml:space="preserve"> </w:t>
      </w:r>
      <w:proofErr w:type="spellStart"/>
      <w:r w:rsidR="00445DE7" w:rsidRPr="0033002B">
        <w:rPr>
          <w:color w:val="262626" w:themeColor="text1" w:themeTint="D9"/>
        </w:rPr>
        <w:t>te</w:t>
      </w:r>
      <w:proofErr w:type="spellEnd"/>
      <w:r w:rsidR="00445DE7" w:rsidRPr="0033002B">
        <w:rPr>
          <w:color w:val="262626" w:themeColor="text1" w:themeTint="D9"/>
        </w:rPr>
        <w:t xml:space="preserve"> </w:t>
      </w:r>
      <w:r w:rsidR="0033002B" w:rsidRPr="0033002B">
        <w:rPr>
          <w:color w:val="262626" w:themeColor="text1" w:themeTint="D9"/>
        </w:rPr>
        <w:t>1</w:t>
      </w:r>
      <w:r w:rsidR="00027E74" w:rsidRPr="0033002B">
        <w:rPr>
          <w:color w:val="262626" w:themeColor="text1" w:themeTint="D9"/>
        </w:rPr>
        <w:t xml:space="preserve"> </w:t>
      </w:r>
      <w:proofErr w:type="spellStart"/>
      <w:r w:rsidR="00027E74" w:rsidRPr="0033002B">
        <w:rPr>
          <w:color w:val="262626" w:themeColor="text1" w:themeTint="D9"/>
        </w:rPr>
        <w:t>predmet</w:t>
      </w:r>
      <w:proofErr w:type="spellEnd"/>
      <w:r w:rsidR="00027E74" w:rsidRPr="0033002B">
        <w:rPr>
          <w:color w:val="262626" w:themeColor="text1" w:themeTint="D9"/>
        </w:rPr>
        <w:t xml:space="preserve"> </w:t>
      </w:r>
      <w:proofErr w:type="spellStart"/>
      <w:r w:rsidR="0033002B" w:rsidRPr="0033002B">
        <w:rPr>
          <w:color w:val="262626" w:themeColor="text1" w:themeTint="D9"/>
        </w:rPr>
        <w:t>završen</w:t>
      </w:r>
      <w:proofErr w:type="spellEnd"/>
      <w:r w:rsidR="0033002B" w:rsidRPr="0033002B">
        <w:rPr>
          <w:color w:val="262626" w:themeColor="text1" w:themeTint="D9"/>
        </w:rPr>
        <w:t xml:space="preserve"> </w:t>
      </w:r>
      <w:proofErr w:type="spellStart"/>
      <w:r w:rsidR="0033002B" w:rsidRPr="0033002B">
        <w:rPr>
          <w:color w:val="262626" w:themeColor="text1" w:themeTint="D9"/>
        </w:rPr>
        <w:t>na</w:t>
      </w:r>
      <w:proofErr w:type="spellEnd"/>
      <w:r w:rsidR="0033002B" w:rsidRPr="0033002B">
        <w:rPr>
          <w:color w:val="262626" w:themeColor="text1" w:themeTint="D9"/>
        </w:rPr>
        <w:t xml:space="preserve"> </w:t>
      </w:r>
      <w:proofErr w:type="spellStart"/>
      <w:r w:rsidR="0033002B" w:rsidRPr="0033002B">
        <w:rPr>
          <w:color w:val="262626" w:themeColor="text1" w:themeTint="D9"/>
        </w:rPr>
        <w:t>drugi</w:t>
      </w:r>
      <w:proofErr w:type="spellEnd"/>
      <w:r w:rsidR="0033002B" w:rsidRPr="0033002B">
        <w:rPr>
          <w:color w:val="262626" w:themeColor="text1" w:themeTint="D9"/>
        </w:rPr>
        <w:t xml:space="preserve"> </w:t>
      </w:r>
      <w:proofErr w:type="spellStart"/>
      <w:r w:rsidR="0033002B" w:rsidRPr="0033002B">
        <w:rPr>
          <w:color w:val="262626" w:themeColor="text1" w:themeTint="D9"/>
        </w:rPr>
        <w:t>način</w:t>
      </w:r>
      <w:proofErr w:type="spellEnd"/>
      <w:r w:rsidR="0033002B" w:rsidRPr="0033002B">
        <w:rPr>
          <w:color w:val="262626" w:themeColor="text1" w:themeTint="D9"/>
        </w:rPr>
        <w:t>.</w:t>
      </w:r>
    </w:p>
    <w:p w14:paraId="52ADC641" w14:textId="77777777" w:rsidR="0049038E" w:rsidRPr="000E3606" w:rsidRDefault="0049038E" w:rsidP="0049038E">
      <w:pPr>
        <w:pStyle w:val="Standard"/>
        <w:jc w:val="both"/>
        <w:rPr>
          <w:rFonts w:hint="eastAsia"/>
          <w:b/>
          <w:color w:val="262626" w:themeColor="text1" w:themeTint="D9"/>
          <w:u w:val="single"/>
        </w:rPr>
      </w:pPr>
    </w:p>
    <w:p w14:paraId="6F9B8A3F" w14:textId="77777777" w:rsidR="0049038E" w:rsidRPr="0033002B" w:rsidRDefault="0049038E" w:rsidP="0049038E">
      <w:pPr>
        <w:pStyle w:val="Standard"/>
        <w:jc w:val="both"/>
        <w:rPr>
          <w:rFonts w:hint="eastAsia"/>
          <w:color w:val="262626" w:themeColor="text1" w:themeTint="D9"/>
        </w:rPr>
      </w:pPr>
      <w:r w:rsidRPr="0033002B">
        <w:rPr>
          <w:color w:val="262626" w:themeColor="text1" w:themeTint="D9"/>
        </w:rPr>
        <w:t xml:space="preserve">Na </w:t>
      </w:r>
      <w:proofErr w:type="spellStart"/>
      <w:r w:rsidRPr="0033002B">
        <w:rPr>
          <w:color w:val="262626" w:themeColor="text1" w:themeTint="D9"/>
        </w:rPr>
        <w:t>parničnom</w:t>
      </w:r>
      <w:proofErr w:type="spellEnd"/>
      <w:r w:rsidRPr="0033002B">
        <w:rPr>
          <w:color w:val="262626" w:themeColor="text1" w:themeTint="D9"/>
        </w:rPr>
        <w:t xml:space="preserve"> </w:t>
      </w:r>
      <w:proofErr w:type="spellStart"/>
      <w:r w:rsidRPr="0033002B">
        <w:rPr>
          <w:color w:val="262626" w:themeColor="text1" w:themeTint="D9"/>
        </w:rPr>
        <w:t>referatu</w:t>
      </w:r>
      <w:proofErr w:type="spellEnd"/>
      <w:r w:rsidRPr="0033002B">
        <w:rPr>
          <w:color w:val="262626" w:themeColor="text1" w:themeTint="D9"/>
        </w:rPr>
        <w:t xml:space="preserve"> – „</w:t>
      </w:r>
      <w:proofErr w:type="gramStart"/>
      <w:r w:rsidRPr="0033002B">
        <w:rPr>
          <w:color w:val="262626" w:themeColor="text1" w:themeTint="D9"/>
        </w:rPr>
        <w:t xml:space="preserve">P“ </w:t>
      </w:r>
      <w:proofErr w:type="spellStart"/>
      <w:r w:rsidRPr="0033002B">
        <w:rPr>
          <w:color w:val="262626" w:themeColor="text1" w:themeTint="D9"/>
        </w:rPr>
        <w:t>pre</w:t>
      </w:r>
      <w:r w:rsidR="00C831F7" w:rsidRPr="0033002B">
        <w:rPr>
          <w:color w:val="262626" w:themeColor="text1" w:themeTint="D9"/>
        </w:rPr>
        <w:t>dmeti</w:t>
      </w:r>
      <w:proofErr w:type="spellEnd"/>
      <w:proofErr w:type="gramEnd"/>
      <w:r w:rsidR="00C831F7" w:rsidRPr="0033002B">
        <w:rPr>
          <w:color w:val="262626" w:themeColor="text1" w:themeTint="D9"/>
        </w:rPr>
        <w:t xml:space="preserve"> </w:t>
      </w:r>
      <w:proofErr w:type="spellStart"/>
      <w:r w:rsidR="00C831F7" w:rsidRPr="0033002B">
        <w:rPr>
          <w:color w:val="262626" w:themeColor="text1" w:themeTint="D9"/>
        </w:rPr>
        <w:t>glavnih</w:t>
      </w:r>
      <w:proofErr w:type="spellEnd"/>
      <w:r w:rsidR="00C831F7" w:rsidRPr="0033002B">
        <w:rPr>
          <w:color w:val="262626" w:themeColor="text1" w:themeTint="D9"/>
        </w:rPr>
        <w:t xml:space="preserve"> </w:t>
      </w:r>
      <w:proofErr w:type="spellStart"/>
      <w:r w:rsidR="00C831F7" w:rsidRPr="0033002B">
        <w:rPr>
          <w:color w:val="262626" w:themeColor="text1" w:themeTint="D9"/>
        </w:rPr>
        <w:t>rasprava</w:t>
      </w:r>
      <w:proofErr w:type="spellEnd"/>
      <w:r w:rsidR="00C831F7" w:rsidRPr="0033002B">
        <w:rPr>
          <w:color w:val="262626" w:themeColor="text1" w:themeTint="D9"/>
        </w:rPr>
        <w:t xml:space="preserve"> je </w:t>
      </w:r>
      <w:proofErr w:type="spellStart"/>
      <w:r w:rsidR="00C831F7" w:rsidRPr="0033002B">
        <w:rPr>
          <w:color w:val="262626" w:themeColor="text1" w:themeTint="D9"/>
        </w:rPr>
        <w:t>bilo</w:t>
      </w:r>
      <w:proofErr w:type="spellEnd"/>
      <w:r w:rsidR="00C831F7" w:rsidRPr="0033002B">
        <w:rPr>
          <w:color w:val="262626" w:themeColor="text1" w:themeTint="D9"/>
        </w:rPr>
        <w:t xml:space="preserve"> </w:t>
      </w:r>
      <w:r w:rsidR="0033002B" w:rsidRPr="0033002B">
        <w:rPr>
          <w:color w:val="262626" w:themeColor="text1" w:themeTint="D9"/>
        </w:rPr>
        <w:t>95</w:t>
      </w:r>
      <w:r w:rsidRPr="0033002B">
        <w:rPr>
          <w:color w:val="262626" w:themeColor="text1" w:themeTint="D9"/>
        </w:rPr>
        <w:t xml:space="preserve">, a </w:t>
      </w:r>
      <w:proofErr w:type="spellStart"/>
      <w:r w:rsidRPr="0033002B">
        <w:rPr>
          <w:color w:val="262626" w:themeColor="text1" w:themeTint="D9"/>
        </w:rPr>
        <w:t>pripremnih</w:t>
      </w:r>
      <w:proofErr w:type="spellEnd"/>
      <w:r w:rsidRPr="0033002B">
        <w:rPr>
          <w:color w:val="262626" w:themeColor="text1" w:themeTint="D9"/>
        </w:rPr>
        <w:t xml:space="preserve"> </w:t>
      </w:r>
      <w:proofErr w:type="spellStart"/>
      <w:r w:rsidRPr="0033002B">
        <w:rPr>
          <w:color w:val="262626" w:themeColor="text1" w:themeTint="D9"/>
        </w:rPr>
        <w:t>ročišta</w:t>
      </w:r>
      <w:proofErr w:type="spellEnd"/>
      <w:r w:rsidRPr="0033002B">
        <w:rPr>
          <w:color w:val="262626" w:themeColor="text1" w:themeTint="D9"/>
        </w:rPr>
        <w:t xml:space="preserve"> </w:t>
      </w:r>
      <w:r w:rsidR="0033002B" w:rsidRPr="0033002B">
        <w:rPr>
          <w:color w:val="262626" w:themeColor="text1" w:themeTint="D9"/>
        </w:rPr>
        <w:t>94.</w:t>
      </w:r>
    </w:p>
    <w:p w14:paraId="3D137C89" w14:textId="77777777" w:rsidR="0049038E" w:rsidRPr="0033002B" w:rsidRDefault="0049038E" w:rsidP="0049038E">
      <w:pPr>
        <w:pStyle w:val="Standard"/>
        <w:jc w:val="both"/>
        <w:rPr>
          <w:rFonts w:hint="eastAsia"/>
          <w:color w:val="262626" w:themeColor="text1" w:themeTint="D9"/>
        </w:rPr>
      </w:pPr>
      <w:r w:rsidRPr="0033002B">
        <w:rPr>
          <w:color w:val="262626" w:themeColor="text1" w:themeTint="D9"/>
        </w:rPr>
        <w:t xml:space="preserve">Na </w:t>
      </w:r>
      <w:proofErr w:type="spellStart"/>
      <w:r w:rsidRPr="0033002B">
        <w:rPr>
          <w:color w:val="262626" w:themeColor="text1" w:themeTint="D9"/>
        </w:rPr>
        <w:t>parničnom</w:t>
      </w:r>
      <w:proofErr w:type="spellEnd"/>
      <w:r w:rsidRPr="0033002B">
        <w:rPr>
          <w:color w:val="262626" w:themeColor="text1" w:themeTint="D9"/>
        </w:rPr>
        <w:t xml:space="preserve"> </w:t>
      </w:r>
      <w:proofErr w:type="spellStart"/>
      <w:r w:rsidRPr="0033002B">
        <w:rPr>
          <w:color w:val="262626" w:themeColor="text1" w:themeTint="D9"/>
        </w:rPr>
        <w:t>referatu</w:t>
      </w:r>
      <w:proofErr w:type="spellEnd"/>
      <w:r w:rsidRPr="0033002B">
        <w:rPr>
          <w:color w:val="262626" w:themeColor="text1" w:themeTint="D9"/>
        </w:rPr>
        <w:t xml:space="preserve"> – „</w:t>
      </w:r>
      <w:proofErr w:type="gramStart"/>
      <w:r w:rsidRPr="0033002B">
        <w:rPr>
          <w:color w:val="262626" w:themeColor="text1" w:themeTint="D9"/>
        </w:rPr>
        <w:t xml:space="preserve">Rs“ </w:t>
      </w:r>
      <w:proofErr w:type="spellStart"/>
      <w:r w:rsidRPr="0033002B">
        <w:rPr>
          <w:color w:val="262626" w:themeColor="text1" w:themeTint="D9"/>
        </w:rPr>
        <w:t>predmeti</w:t>
      </w:r>
      <w:proofErr w:type="spellEnd"/>
      <w:proofErr w:type="gramEnd"/>
      <w:r w:rsidRPr="0033002B">
        <w:rPr>
          <w:color w:val="262626" w:themeColor="text1" w:themeTint="D9"/>
        </w:rPr>
        <w:t xml:space="preserve"> </w:t>
      </w:r>
      <w:proofErr w:type="spellStart"/>
      <w:r w:rsidRPr="0033002B">
        <w:rPr>
          <w:color w:val="262626" w:themeColor="text1" w:themeTint="D9"/>
        </w:rPr>
        <w:t>glavnih</w:t>
      </w:r>
      <w:proofErr w:type="spellEnd"/>
      <w:r w:rsidRPr="0033002B">
        <w:rPr>
          <w:color w:val="262626" w:themeColor="text1" w:themeTint="D9"/>
        </w:rPr>
        <w:t xml:space="preserve"> </w:t>
      </w:r>
      <w:proofErr w:type="spellStart"/>
      <w:r w:rsidRPr="0033002B">
        <w:rPr>
          <w:color w:val="262626" w:themeColor="text1" w:themeTint="D9"/>
        </w:rPr>
        <w:t>rasprava</w:t>
      </w:r>
      <w:proofErr w:type="spellEnd"/>
      <w:r w:rsidRPr="0033002B">
        <w:rPr>
          <w:color w:val="262626" w:themeColor="text1" w:themeTint="D9"/>
        </w:rPr>
        <w:t xml:space="preserve"> je </w:t>
      </w:r>
      <w:proofErr w:type="spellStart"/>
      <w:r w:rsidRPr="0033002B">
        <w:rPr>
          <w:color w:val="262626" w:themeColor="text1" w:themeTint="D9"/>
        </w:rPr>
        <w:t>bilo</w:t>
      </w:r>
      <w:proofErr w:type="spellEnd"/>
      <w:r w:rsidRPr="0033002B">
        <w:rPr>
          <w:color w:val="262626" w:themeColor="text1" w:themeTint="D9"/>
        </w:rPr>
        <w:t xml:space="preserve"> </w:t>
      </w:r>
      <w:r w:rsidR="0033002B" w:rsidRPr="0033002B">
        <w:rPr>
          <w:color w:val="262626" w:themeColor="text1" w:themeTint="D9"/>
        </w:rPr>
        <w:t>3</w:t>
      </w:r>
      <w:r w:rsidRPr="0033002B">
        <w:rPr>
          <w:color w:val="262626" w:themeColor="text1" w:themeTint="D9"/>
        </w:rPr>
        <w:t xml:space="preserve">, a </w:t>
      </w:r>
      <w:proofErr w:type="spellStart"/>
      <w:r w:rsidRPr="0033002B">
        <w:rPr>
          <w:color w:val="262626" w:themeColor="text1" w:themeTint="D9"/>
        </w:rPr>
        <w:t>pripremnih</w:t>
      </w:r>
      <w:proofErr w:type="spellEnd"/>
      <w:r w:rsidRPr="0033002B">
        <w:rPr>
          <w:color w:val="262626" w:themeColor="text1" w:themeTint="D9"/>
        </w:rPr>
        <w:t xml:space="preserve"> </w:t>
      </w:r>
      <w:proofErr w:type="spellStart"/>
      <w:r w:rsidRPr="0033002B">
        <w:rPr>
          <w:color w:val="262626" w:themeColor="text1" w:themeTint="D9"/>
        </w:rPr>
        <w:t>ročišta</w:t>
      </w:r>
      <w:proofErr w:type="spellEnd"/>
      <w:r w:rsidRPr="0033002B">
        <w:rPr>
          <w:color w:val="262626" w:themeColor="text1" w:themeTint="D9"/>
        </w:rPr>
        <w:t xml:space="preserve"> </w:t>
      </w:r>
      <w:r w:rsidR="0033002B" w:rsidRPr="0033002B">
        <w:rPr>
          <w:color w:val="262626" w:themeColor="text1" w:themeTint="D9"/>
        </w:rPr>
        <w:t>3.</w:t>
      </w:r>
    </w:p>
    <w:p w14:paraId="2F9D721B" w14:textId="77777777" w:rsidR="0049038E" w:rsidRPr="0033002B" w:rsidRDefault="0049038E" w:rsidP="0049038E">
      <w:pPr>
        <w:pStyle w:val="Standard"/>
        <w:jc w:val="both"/>
        <w:rPr>
          <w:rFonts w:hint="eastAsia"/>
          <w:color w:val="262626" w:themeColor="text1" w:themeTint="D9"/>
        </w:rPr>
      </w:pPr>
      <w:r w:rsidRPr="0033002B">
        <w:rPr>
          <w:color w:val="262626" w:themeColor="text1" w:themeTint="D9"/>
        </w:rPr>
        <w:t xml:space="preserve">Na </w:t>
      </w:r>
      <w:proofErr w:type="spellStart"/>
      <w:r w:rsidRPr="0033002B">
        <w:rPr>
          <w:color w:val="262626" w:themeColor="text1" w:themeTint="D9"/>
        </w:rPr>
        <w:t>parničnom</w:t>
      </w:r>
      <w:proofErr w:type="spellEnd"/>
      <w:r w:rsidRPr="0033002B">
        <w:rPr>
          <w:color w:val="262626" w:themeColor="text1" w:themeTint="D9"/>
        </w:rPr>
        <w:t xml:space="preserve"> </w:t>
      </w:r>
      <w:proofErr w:type="spellStart"/>
      <w:r w:rsidRPr="0033002B">
        <w:rPr>
          <w:color w:val="262626" w:themeColor="text1" w:themeTint="D9"/>
        </w:rPr>
        <w:t>referatu</w:t>
      </w:r>
      <w:proofErr w:type="spellEnd"/>
      <w:r w:rsidRPr="0033002B">
        <w:rPr>
          <w:color w:val="262626" w:themeColor="text1" w:themeTint="D9"/>
        </w:rPr>
        <w:t xml:space="preserve"> – „</w:t>
      </w:r>
      <w:proofErr w:type="gramStart"/>
      <w:r w:rsidRPr="0033002B">
        <w:rPr>
          <w:color w:val="262626" w:themeColor="text1" w:themeTint="D9"/>
        </w:rPr>
        <w:t xml:space="preserve">Mal“ </w:t>
      </w:r>
      <w:proofErr w:type="spellStart"/>
      <w:r w:rsidRPr="0033002B">
        <w:rPr>
          <w:color w:val="262626" w:themeColor="text1" w:themeTint="D9"/>
        </w:rPr>
        <w:t>predmeti</w:t>
      </w:r>
      <w:proofErr w:type="spellEnd"/>
      <w:proofErr w:type="gramEnd"/>
      <w:r w:rsidRPr="0033002B">
        <w:rPr>
          <w:color w:val="262626" w:themeColor="text1" w:themeTint="D9"/>
        </w:rPr>
        <w:t xml:space="preserve"> </w:t>
      </w:r>
      <w:proofErr w:type="spellStart"/>
      <w:r w:rsidRPr="0033002B">
        <w:rPr>
          <w:color w:val="262626" w:themeColor="text1" w:themeTint="D9"/>
        </w:rPr>
        <w:t>glavnih</w:t>
      </w:r>
      <w:proofErr w:type="spellEnd"/>
      <w:r w:rsidRPr="0033002B">
        <w:rPr>
          <w:color w:val="262626" w:themeColor="text1" w:themeTint="D9"/>
        </w:rPr>
        <w:t xml:space="preserve"> </w:t>
      </w:r>
      <w:proofErr w:type="spellStart"/>
      <w:r w:rsidRPr="0033002B">
        <w:rPr>
          <w:color w:val="262626" w:themeColor="text1" w:themeTint="D9"/>
        </w:rPr>
        <w:t>rasprava</w:t>
      </w:r>
      <w:proofErr w:type="spellEnd"/>
      <w:r w:rsidRPr="0033002B">
        <w:rPr>
          <w:color w:val="262626" w:themeColor="text1" w:themeTint="D9"/>
        </w:rPr>
        <w:t xml:space="preserve"> je </w:t>
      </w:r>
      <w:proofErr w:type="spellStart"/>
      <w:r w:rsidRPr="0033002B">
        <w:rPr>
          <w:color w:val="262626" w:themeColor="text1" w:themeTint="D9"/>
        </w:rPr>
        <w:t>bilo</w:t>
      </w:r>
      <w:proofErr w:type="spellEnd"/>
      <w:r w:rsidRPr="0033002B">
        <w:rPr>
          <w:color w:val="262626" w:themeColor="text1" w:themeTint="D9"/>
        </w:rPr>
        <w:t xml:space="preserve"> </w:t>
      </w:r>
      <w:r w:rsidR="0033002B" w:rsidRPr="0033002B">
        <w:rPr>
          <w:color w:val="262626" w:themeColor="text1" w:themeTint="D9"/>
        </w:rPr>
        <w:t>13</w:t>
      </w:r>
      <w:r w:rsidRPr="0033002B">
        <w:rPr>
          <w:color w:val="262626" w:themeColor="text1" w:themeTint="D9"/>
        </w:rPr>
        <w:t xml:space="preserve">, a </w:t>
      </w:r>
      <w:proofErr w:type="spellStart"/>
      <w:r w:rsidRPr="0033002B">
        <w:rPr>
          <w:color w:val="262626" w:themeColor="text1" w:themeTint="D9"/>
        </w:rPr>
        <w:t>pripremnih</w:t>
      </w:r>
      <w:proofErr w:type="spellEnd"/>
      <w:r w:rsidRPr="0033002B">
        <w:rPr>
          <w:color w:val="262626" w:themeColor="text1" w:themeTint="D9"/>
        </w:rPr>
        <w:t xml:space="preserve"> </w:t>
      </w:r>
      <w:proofErr w:type="spellStart"/>
      <w:r w:rsidRPr="0033002B">
        <w:rPr>
          <w:color w:val="262626" w:themeColor="text1" w:themeTint="D9"/>
        </w:rPr>
        <w:t>ročišta</w:t>
      </w:r>
      <w:proofErr w:type="spellEnd"/>
      <w:r w:rsidRPr="0033002B">
        <w:rPr>
          <w:color w:val="262626" w:themeColor="text1" w:themeTint="D9"/>
        </w:rPr>
        <w:t xml:space="preserve"> </w:t>
      </w:r>
      <w:r w:rsidR="0033002B" w:rsidRPr="0033002B">
        <w:rPr>
          <w:color w:val="262626" w:themeColor="text1" w:themeTint="D9"/>
        </w:rPr>
        <w:t>18.</w:t>
      </w:r>
    </w:p>
    <w:p w14:paraId="462F4396" w14:textId="77777777" w:rsidR="0049038E" w:rsidRPr="0033002B" w:rsidRDefault="0049038E" w:rsidP="0049038E">
      <w:pPr>
        <w:pStyle w:val="Standard"/>
        <w:jc w:val="both"/>
        <w:rPr>
          <w:rFonts w:hint="eastAsia"/>
          <w:color w:val="262626" w:themeColor="text1" w:themeTint="D9"/>
        </w:rPr>
      </w:pPr>
      <w:r w:rsidRPr="0033002B">
        <w:rPr>
          <w:color w:val="262626" w:themeColor="text1" w:themeTint="D9"/>
        </w:rPr>
        <w:t xml:space="preserve">U </w:t>
      </w:r>
      <w:proofErr w:type="spellStart"/>
      <w:r w:rsidRPr="0033002B">
        <w:rPr>
          <w:color w:val="262626" w:themeColor="text1" w:themeTint="D9"/>
        </w:rPr>
        <w:t>okviru</w:t>
      </w:r>
      <w:proofErr w:type="spellEnd"/>
      <w:r w:rsidRPr="0033002B">
        <w:rPr>
          <w:color w:val="262626" w:themeColor="text1" w:themeTint="D9"/>
        </w:rPr>
        <w:t xml:space="preserve"> </w:t>
      </w:r>
      <w:proofErr w:type="spellStart"/>
      <w:r w:rsidRPr="0033002B">
        <w:rPr>
          <w:color w:val="262626" w:themeColor="text1" w:themeTint="D9"/>
        </w:rPr>
        <w:t>parničnog</w:t>
      </w:r>
      <w:proofErr w:type="spellEnd"/>
      <w:r w:rsidRPr="0033002B">
        <w:rPr>
          <w:color w:val="262626" w:themeColor="text1" w:themeTint="D9"/>
        </w:rPr>
        <w:t xml:space="preserve"> </w:t>
      </w:r>
      <w:proofErr w:type="spellStart"/>
      <w:r w:rsidRPr="0033002B">
        <w:rPr>
          <w:color w:val="262626" w:themeColor="text1" w:themeTint="D9"/>
        </w:rPr>
        <w:t>referata</w:t>
      </w:r>
      <w:proofErr w:type="spellEnd"/>
      <w:r w:rsidRPr="0033002B">
        <w:rPr>
          <w:color w:val="262626" w:themeColor="text1" w:themeTint="D9"/>
        </w:rPr>
        <w:t xml:space="preserve"> </w:t>
      </w:r>
      <w:proofErr w:type="spell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su</w:t>
      </w:r>
      <w:proofErr w:type="spellEnd"/>
      <w:r w:rsidRPr="0033002B">
        <w:rPr>
          <w:color w:val="262626" w:themeColor="text1" w:themeTint="D9"/>
        </w:rPr>
        <w:t xml:space="preserve"> </w:t>
      </w:r>
      <w:proofErr w:type="spellStart"/>
      <w:r w:rsidRPr="0033002B">
        <w:rPr>
          <w:color w:val="262626" w:themeColor="text1" w:themeTint="D9"/>
        </w:rPr>
        <w:t>rađeni</w:t>
      </w:r>
      <w:proofErr w:type="spellEnd"/>
      <w:r w:rsidRPr="0033002B">
        <w:rPr>
          <w:color w:val="262626" w:themeColor="text1" w:themeTint="D9"/>
        </w:rPr>
        <w:t xml:space="preserve"> u </w:t>
      </w:r>
      <w:proofErr w:type="spellStart"/>
      <w:r w:rsidRPr="0033002B">
        <w:rPr>
          <w:color w:val="262626" w:themeColor="text1" w:themeTint="D9"/>
        </w:rPr>
        <w:t>skladu</w:t>
      </w:r>
      <w:proofErr w:type="spellEnd"/>
      <w:r w:rsidRPr="0033002B">
        <w:rPr>
          <w:color w:val="262626" w:themeColor="text1" w:themeTint="D9"/>
        </w:rPr>
        <w:t xml:space="preserve"> </w:t>
      </w:r>
      <w:proofErr w:type="spellStart"/>
      <w:r w:rsidRPr="0033002B">
        <w:rPr>
          <w:color w:val="262626" w:themeColor="text1" w:themeTint="D9"/>
        </w:rPr>
        <w:t>sa</w:t>
      </w:r>
      <w:proofErr w:type="spellEnd"/>
      <w:r w:rsidRPr="0033002B">
        <w:rPr>
          <w:color w:val="262626" w:themeColor="text1" w:themeTint="D9"/>
        </w:rPr>
        <w:t xml:space="preserve"> </w:t>
      </w:r>
      <w:proofErr w:type="spellStart"/>
      <w:r w:rsidRPr="0033002B">
        <w:rPr>
          <w:color w:val="262626" w:themeColor="text1" w:themeTint="D9"/>
        </w:rPr>
        <w:t>Planom</w:t>
      </w:r>
      <w:proofErr w:type="spellEnd"/>
      <w:r w:rsidRPr="0033002B">
        <w:rPr>
          <w:color w:val="262626" w:themeColor="text1" w:themeTint="D9"/>
        </w:rPr>
        <w:t xml:space="preserve"> </w:t>
      </w:r>
      <w:proofErr w:type="spellStart"/>
      <w:r w:rsidRPr="0033002B">
        <w:rPr>
          <w:color w:val="262626" w:themeColor="text1" w:themeTint="D9"/>
        </w:rPr>
        <w:t>rješavanja</w:t>
      </w:r>
      <w:proofErr w:type="spellEnd"/>
      <w:r w:rsidRPr="0033002B">
        <w:rPr>
          <w:color w:val="262626" w:themeColor="text1" w:themeTint="D9"/>
        </w:rPr>
        <w:t xml:space="preserve"> </w:t>
      </w:r>
      <w:proofErr w:type="spellStart"/>
      <w:r w:rsidRPr="0033002B">
        <w:rPr>
          <w:color w:val="262626" w:themeColor="text1" w:themeTint="D9"/>
        </w:rPr>
        <w:t>predmeta</w:t>
      </w:r>
      <w:proofErr w:type="spellEnd"/>
      <w:r w:rsidRPr="0033002B">
        <w:rPr>
          <w:color w:val="262626" w:themeColor="text1" w:themeTint="D9"/>
        </w:rPr>
        <w:t xml:space="preserve">, </w:t>
      </w:r>
      <w:proofErr w:type="spellStart"/>
      <w:r w:rsidRPr="0033002B">
        <w:rPr>
          <w:color w:val="262626" w:themeColor="text1" w:themeTint="D9"/>
        </w:rPr>
        <w:t>što</w:t>
      </w:r>
      <w:proofErr w:type="spellEnd"/>
      <w:r w:rsidRPr="0033002B">
        <w:rPr>
          <w:color w:val="262626" w:themeColor="text1" w:themeTint="D9"/>
        </w:rPr>
        <w:t xml:space="preserve"> </w:t>
      </w:r>
      <w:proofErr w:type="spellStart"/>
      <w:r w:rsidRPr="0033002B">
        <w:rPr>
          <w:color w:val="262626" w:themeColor="text1" w:themeTint="D9"/>
        </w:rPr>
        <w:t>znači</w:t>
      </w:r>
      <w:proofErr w:type="spellEnd"/>
      <w:r w:rsidRPr="0033002B">
        <w:rPr>
          <w:color w:val="262626" w:themeColor="text1" w:themeTint="D9"/>
        </w:rPr>
        <w:t xml:space="preserve"> da </w:t>
      </w:r>
      <w:proofErr w:type="spellStart"/>
      <w:r w:rsidRPr="0033002B">
        <w:rPr>
          <w:color w:val="262626" w:themeColor="text1" w:themeTint="D9"/>
        </w:rPr>
        <w:t>su</w:t>
      </w:r>
      <w:proofErr w:type="spellEnd"/>
      <w:r w:rsidRPr="0033002B">
        <w:rPr>
          <w:color w:val="262626" w:themeColor="text1" w:themeTint="D9"/>
        </w:rPr>
        <w:t xml:space="preserve"> </w:t>
      </w:r>
      <w:proofErr w:type="spell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stavljani</w:t>
      </w:r>
      <w:proofErr w:type="spellEnd"/>
      <w:r w:rsidRPr="0033002B">
        <w:rPr>
          <w:color w:val="262626" w:themeColor="text1" w:themeTint="D9"/>
        </w:rPr>
        <w:t xml:space="preserve"> u rad po </w:t>
      </w:r>
      <w:proofErr w:type="spellStart"/>
      <w:r w:rsidRPr="0033002B">
        <w:rPr>
          <w:color w:val="262626" w:themeColor="text1" w:themeTint="D9"/>
        </w:rPr>
        <w:t>redu</w:t>
      </w:r>
      <w:proofErr w:type="spellEnd"/>
      <w:r w:rsidRPr="0033002B">
        <w:rPr>
          <w:color w:val="262626" w:themeColor="text1" w:themeTint="D9"/>
        </w:rPr>
        <w:t xml:space="preserve">, </w:t>
      </w:r>
      <w:proofErr w:type="spellStart"/>
      <w:r w:rsidRPr="0033002B">
        <w:rPr>
          <w:color w:val="262626" w:themeColor="text1" w:themeTint="D9"/>
        </w:rPr>
        <w:t>prema</w:t>
      </w:r>
      <w:proofErr w:type="spellEnd"/>
      <w:r w:rsidRPr="0033002B">
        <w:rPr>
          <w:color w:val="262626" w:themeColor="text1" w:themeTint="D9"/>
        </w:rPr>
        <w:t xml:space="preserve"> </w:t>
      </w:r>
      <w:proofErr w:type="spellStart"/>
      <w:r w:rsidRPr="0033002B">
        <w:rPr>
          <w:color w:val="262626" w:themeColor="text1" w:themeTint="D9"/>
        </w:rPr>
        <w:t>stvarnoj</w:t>
      </w:r>
      <w:proofErr w:type="spellEnd"/>
      <w:r w:rsidRPr="0033002B">
        <w:rPr>
          <w:color w:val="262626" w:themeColor="text1" w:themeTint="D9"/>
        </w:rPr>
        <w:t xml:space="preserve"> </w:t>
      </w:r>
      <w:proofErr w:type="spellStart"/>
      <w:r w:rsidRPr="0033002B">
        <w:rPr>
          <w:color w:val="262626" w:themeColor="text1" w:themeTint="D9"/>
        </w:rPr>
        <w:t>starosti</w:t>
      </w:r>
      <w:proofErr w:type="spellEnd"/>
      <w:r w:rsidRPr="0033002B">
        <w:rPr>
          <w:color w:val="262626" w:themeColor="text1" w:themeTint="D9"/>
        </w:rPr>
        <w:t xml:space="preserve"> </w:t>
      </w:r>
      <w:proofErr w:type="spellStart"/>
      <w:r w:rsidRPr="0033002B">
        <w:rPr>
          <w:color w:val="262626" w:themeColor="text1" w:themeTint="D9"/>
        </w:rPr>
        <w:t>predmeta</w:t>
      </w:r>
      <w:proofErr w:type="spellEnd"/>
      <w:r w:rsidRPr="0033002B">
        <w:rPr>
          <w:color w:val="262626" w:themeColor="text1" w:themeTint="D9"/>
        </w:rPr>
        <w:t xml:space="preserve">, s </w:t>
      </w:r>
      <w:proofErr w:type="spellStart"/>
      <w:r w:rsidRPr="0033002B">
        <w:rPr>
          <w:color w:val="262626" w:themeColor="text1" w:themeTint="D9"/>
        </w:rPr>
        <w:t>tim</w:t>
      </w:r>
      <w:proofErr w:type="spellEnd"/>
      <w:r w:rsidRPr="0033002B">
        <w:rPr>
          <w:color w:val="262626" w:themeColor="text1" w:themeTint="D9"/>
        </w:rPr>
        <w:t xml:space="preserve"> </w:t>
      </w:r>
      <w:proofErr w:type="spellStart"/>
      <w:r w:rsidRPr="0033002B">
        <w:rPr>
          <w:color w:val="262626" w:themeColor="text1" w:themeTint="D9"/>
        </w:rPr>
        <w:t>što</w:t>
      </w:r>
      <w:proofErr w:type="spellEnd"/>
      <w:r w:rsidRPr="0033002B">
        <w:rPr>
          <w:color w:val="262626" w:themeColor="text1" w:themeTint="D9"/>
        </w:rPr>
        <w:t xml:space="preserve"> </w:t>
      </w:r>
      <w:proofErr w:type="spellStart"/>
      <w:r w:rsidRPr="0033002B">
        <w:rPr>
          <w:color w:val="262626" w:themeColor="text1" w:themeTint="D9"/>
        </w:rPr>
        <w:t>su</w:t>
      </w:r>
      <w:proofErr w:type="spellEnd"/>
      <w:r w:rsidRPr="0033002B">
        <w:rPr>
          <w:color w:val="262626" w:themeColor="text1" w:themeTint="D9"/>
        </w:rPr>
        <w:t xml:space="preserve"> </w:t>
      </w:r>
      <w:proofErr w:type="spellStart"/>
      <w:r w:rsidRPr="0033002B">
        <w:rPr>
          <w:color w:val="262626" w:themeColor="text1" w:themeTint="D9"/>
        </w:rPr>
        <w:t>rađeni</w:t>
      </w:r>
      <w:proofErr w:type="spellEnd"/>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predmeti</w:t>
      </w:r>
      <w:proofErr w:type="spellEnd"/>
      <w:r w:rsidRPr="0033002B">
        <w:rPr>
          <w:color w:val="262626" w:themeColor="text1" w:themeTint="D9"/>
        </w:rPr>
        <w:t xml:space="preserve"> koji </w:t>
      </w:r>
      <w:proofErr w:type="spellStart"/>
      <w:r w:rsidRPr="0033002B">
        <w:rPr>
          <w:color w:val="262626" w:themeColor="text1" w:themeTint="D9"/>
        </w:rPr>
        <w:t>imaju</w:t>
      </w:r>
      <w:proofErr w:type="spellEnd"/>
      <w:r w:rsidRPr="0033002B">
        <w:rPr>
          <w:color w:val="262626" w:themeColor="text1" w:themeTint="D9"/>
        </w:rPr>
        <w:t xml:space="preserve"> </w:t>
      </w:r>
      <w:proofErr w:type="spellStart"/>
      <w:r w:rsidRPr="0033002B">
        <w:rPr>
          <w:color w:val="262626" w:themeColor="text1" w:themeTint="D9"/>
        </w:rPr>
        <w:t>prioritet</w:t>
      </w:r>
      <w:proofErr w:type="spellEnd"/>
      <w:r w:rsidRPr="0033002B">
        <w:rPr>
          <w:color w:val="262626" w:themeColor="text1" w:themeTint="D9"/>
        </w:rPr>
        <w:t xml:space="preserve">, po </w:t>
      </w:r>
      <w:proofErr w:type="spellStart"/>
      <w:r w:rsidRPr="0033002B">
        <w:rPr>
          <w:color w:val="262626" w:themeColor="text1" w:themeTint="D9"/>
        </w:rPr>
        <w:t>zakonu</w:t>
      </w:r>
      <w:proofErr w:type="spellEnd"/>
      <w:r w:rsidRPr="0033002B">
        <w:rPr>
          <w:color w:val="262626" w:themeColor="text1" w:themeTint="D9"/>
        </w:rPr>
        <w:t xml:space="preserve"> - </w:t>
      </w:r>
      <w:proofErr w:type="spellStart"/>
      <w:r w:rsidRPr="0033002B">
        <w:rPr>
          <w:color w:val="262626" w:themeColor="text1" w:themeTint="D9"/>
        </w:rPr>
        <w:t>hitni</w:t>
      </w:r>
      <w:proofErr w:type="spellEnd"/>
      <w:r w:rsidRPr="0033002B">
        <w:rPr>
          <w:color w:val="262626" w:themeColor="text1" w:themeTint="D9"/>
        </w:rPr>
        <w:t xml:space="preserve"> </w:t>
      </w:r>
      <w:proofErr w:type="spell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statusni</w:t>
      </w:r>
      <w:proofErr w:type="spellEnd"/>
      <w:r w:rsidRPr="0033002B">
        <w:rPr>
          <w:color w:val="262626" w:themeColor="text1" w:themeTint="D9"/>
        </w:rPr>
        <w:t xml:space="preserve"> </w:t>
      </w:r>
      <w:proofErr w:type="spell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smetanja</w:t>
      </w:r>
      <w:proofErr w:type="spellEnd"/>
      <w:r w:rsidRPr="0033002B">
        <w:rPr>
          <w:color w:val="262626" w:themeColor="text1" w:themeTint="D9"/>
        </w:rPr>
        <w:t xml:space="preserve"> </w:t>
      </w:r>
      <w:proofErr w:type="spellStart"/>
      <w:r w:rsidRPr="0033002B">
        <w:rPr>
          <w:color w:val="262626" w:themeColor="text1" w:themeTint="D9"/>
        </w:rPr>
        <w:t>posjeda</w:t>
      </w:r>
      <w:proofErr w:type="spellEnd"/>
      <w:r w:rsidRPr="0033002B">
        <w:rPr>
          <w:color w:val="262626" w:themeColor="text1" w:themeTint="D9"/>
        </w:rPr>
        <w:t xml:space="preserve">, </w:t>
      </w:r>
      <w:proofErr w:type="spellStart"/>
      <w:r w:rsidRPr="0033002B">
        <w:rPr>
          <w:color w:val="262626" w:themeColor="text1" w:themeTint="D9"/>
        </w:rPr>
        <w:t>stambeni</w:t>
      </w:r>
      <w:proofErr w:type="spellEnd"/>
      <w:r w:rsidRPr="0033002B">
        <w:rPr>
          <w:color w:val="262626" w:themeColor="text1" w:themeTint="D9"/>
        </w:rPr>
        <w:t xml:space="preserve"> </w:t>
      </w:r>
      <w:proofErr w:type="spellStart"/>
      <w:r w:rsidRPr="0033002B">
        <w:rPr>
          <w:color w:val="262626" w:themeColor="text1" w:themeTint="D9"/>
        </w:rPr>
        <w:t>odnosi</w:t>
      </w:r>
      <w:proofErr w:type="spellEnd"/>
      <w:r w:rsidRPr="0033002B">
        <w:rPr>
          <w:color w:val="262626" w:themeColor="text1" w:themeTint="D9"/>
        </w:rPr>
        <w:t xml:space="preserve">, </w:t>
      </w:r>
      <w:proofErr w:type="spellStart"/>
      <w:r w:rsidRPr="0033002B">
        <w:rPr>
          <w:color w:val="262626" w:themeColor="text1" w:themeTint="D9"/>
        </w:rPr>
        <w:t>predmeti</w:t>
      </w:r>
      <w:proofErr w:type="spellEnd"/>
      <w:r w:rsidRPr="0033002B">
        <w:rPr>
          <w:color w:val="262626" w:themeColor="text1" w:themeTint="D9"/>
        </w:rPr>
        <w:t xml:space="preserve"> </w:t>
      </w:r>
      <w:proofErr w:type="spellStart"/>
      <w:r w:rsidRPr="0033002B">
        <w:rPr>
          <w:color w:val="262626" w:themeColor="text1" w:themeTint="D9"/>
        </w:rPr>
        <w:t>sa</w:t>
      </w:r>
      <w:proofErr w:type="spellEnd"/>
      <w:r w:rsidRPr="0033002B">
        <w:rPr>
          <w:color w:val="262626" w:themeColor="text1" w:themeTint="D9"/>
        </w:rPr>
        <w:t xml:space="preserve"> </w:t>
      </w:r>
      <w:proofErr w:type="spellStart"/>
      <w:r w:rsidRPr="0033002B">
        <w:rPr>
          <w:color w:val="262626" w:themeColor="text1" w:themeTint="D9"/>
        </w:rPr>
        <w:t>prijedlogom</w:t>
      </w:r>
      <w:proofErr w:type="spellEnd"/>
      <w:r w:rsidRPr="0033002B">
        <w:rPr>
          <w:color w:val="262626" w:themeColor="text1" w:themeTint="D9"/>
        </w:rPr>
        <w:t xml:space="preserve"> za </w:t>
      </w:r>
      <w:proofErr w:type="spellStart"/>
      <w:r w:rsidRPr="0033002B">
        <w:rPr>
          <w:color w:val="262626" w:themeColor="text1" w:themeTint="D9"/>
        </w:rPr>
        <w:t>izdavanje</w:t>
      </w:r>
      <w:proofErr w:type="spellEnd"/>
      <w:r w:rsidRPr="0033002B">
        <w:rPr>
          <w:color w:val="262626" w:themeColor="text1" w:themeTint="D9"/>
        </w:rPr>
        <w:t xml:space="preserve"> </w:t>
      </w:r>
      <w:proofErr w:type="spellStart"/>
      <w:r w:rsidRPr="0033002B">
        <w:rPr>
          <w:color w:val="262626" w:themeColor="text1" w:themeTint="D9"/>
        </w:rPr>
        <w:t>mjere</w:t>
      </w:r>
      <w:proofErr w:type="spellEnd"/>
      <w:r w:rsidRPr="0033002B">
        <w:rPr>
          <w:color w:val="262626" w:themeColor="text1" w:themeTint="D9"/>
        </w:rPr>
        <w:t xml:space="preserve"> </w:t>
      </w:r>
      <w:proofErr w:type="spellStart"/>
      <w:r w:rsidRPr="0033002B">
        <w:rPr>
          <w:color w:val="262626" w:themeColor="text1" w:themeTint="D9"/>
        </w:rPr>
        <w:t>osiguranja</w:t>
      </w:r>
      <w:proofErr w:type="spellEnd"/>
      <w:r w:rsidRPr="0033002B">
        <w:rPr>
          <w:color w:val="262626" w:themeColor="text1" w:themeTint="D9"/>
        </w:rPr>
        <w:t xml:space="preserve">, </w:t>
      </w:r>
      <w:proofErr w:type="spellStart"/>
      <w:r w:rsidRPr="0033002B">
        <w:rPr>
          <w:color w:val="262626" w:themeColor="text1" w:themeTint="D9"/>
        </w:rPr>
        <w:t>izdržavanja</w:t>
      </w:r>
      <w:proofErr w:type="spellEnd"/>
      <w:r w:rsidRPr="0033002B">
        <w:rPr>
          <w:color w:val="262626" w:themeColor="text1" w:themeTint="D9"/>
        </w:rPr>
        <w:t xml:space="preserve">, </w:t>
      </w:r>
      <w:proofErr w:type="spellStart"/>
      <w:r w:rsidRPr="0033002B">
        <w:rPr>
          <w:color w:val="262626" w:themeColor="text1" w:themeTint="D9"/>
        </w:rPr>
        <w:t>radni</w:t>
      </w:r>
      <w:proofErr w:type="spellEnd"/>
      <w:r w:rsidRPr="0033002B">
        <w:rPr>
          <w:color w:val="262626" w:themeColor="text1" w:themeTint="D9"/>
        </w:rPr>
        <w:t xml:space="preserve"> </w:t>
      </w:r>
      <w:proofErr w:type="spellStart"/>
      <w:r w:rsidRPr="0033002B">
        <w:rPr>
          <w:color w:val="262626" w:themeColor="text1" w:themeTint="D9"/>
        </w:rPr>
        <w:t>sporovi</w:t>
      </w:r>
      <w:proofErr w:type="spellEnd"/>
      <w:r w:rsidRPr="0033002B">
        <w:rPr>
          <w:color w:val="262626" w:themeColor="text1" w:themeTint="D9"/>
        </w:rPr>
        <w:t xml:space="preserve"> </w:t>
      </w:r>
      <w:proofErr w:type="spellStart"/>
      <w:r w:rsidRPr="0033002B">
        <w:rPr>
          <w:color w:val="262626" w:themeColor="text1" w:themeTint="D9"/>
        </w:rPr>
        <w:t>i</w:t>
      </w:r>
      <w:proofErr w:type="spellEnd"/>
      <w:r w:rsidRPr="0033002B">
        <w:rPr>
          <w:color w:val="262626" w:themeColor="text1" w:themeTint="D9"/>
        </w:rPr>
        <w:t xml:space="preserve"> </w:t>
      </w:r>
      <w:proofErr w:type="spellStart"/>
      <w:r w:rsidRPr="0033002B">
        <w:rPr>
          <w:color w:val="262626" w:themeColor="text1" w:themeTint="D9"/>
        </w:rPr>
        <w:t>slično</w:t>
      </w:r>
      <w:proofErr w:type="spellEnd"/>
      <w:r w:rsidRPr="0033002B">
        <w:rPr>
          <w:color w:val="262626" w:themeColor="text1" w:themeTint="D9"/>
        </w:rPr>
        <w:t>).</w:t>
      </w:r>
    </w:p>
    <w:p w14:paraId="1E4099CD" w14:textId="77777777" w:rsidR="0049038E" w:rsidRPr="000E3606" w:rsidRDefault="0049038E" w:rsidP="0049038E">
      <w:pPr>
        <w:pStyle w:val="Standard"/>
        <w:jc w:val="both"/>
        <w:rPr>
          <w:rFonts w:hint="eastAsia"/>
          <w:b/>
          <w:color w:val="262626" w:themeColor="text1" w:themeTint="D9"/>
          <w:u w:val="single"/>
        </w:rPr>
      </w:pPr>
    </w:p>
    <w:p w14:paraId="2F590BD0" w14:textId="77777777" w:rsidR="0049038E" w:rsidRPr="000E3606" w:rsidRDefault="0049038E" w:rsidP="0049038E">
      <w:pPr>
        <w:pStyle w:val="Standard"/>
        <w:jc w:val="both"/>
        <w:rPr>
          <w:rFonts w:hint="eastAsia"/>
          <w:b/>
          <w:color w:val="262626" w:themeColor="text1" w:themeTint="D9"/>
          <w:u w:val="single"/>
        </w:rPr>
      </w:pPr>
    </w:p>
    <w:p w14:paraId="06270933" w14:textId="77777777" w:rsidR="0049038E" w:rsidRPr="00E80DD4" w:rsidRDefault="0042385E" w:rsidP="0042385E">
      <w:pPr>
        <w:pStyle w:val="Standard"/>
        <w:ind w:left="720"/>
        <w:jc w:val="both"/>
        <w:rPr>
          <w:rFonts w:hint="eastAsia"/>
          <w:b/>
          <w:color w:val="262626" w:themeColor="text1" w:themeTint="D9"/>
        </w:rPr>
      </w:pPr>
      <w:r w:rsidRPr="00E80DD4">
        <w:rPr>
          <w:b/>
          <w:color w:val="262626" w:themeColor="text1" w:themeTint="D9"/>
        </w:rPr>
        <w:t xml:space="preserve">VANPARNIČNI REFERAT </w:t>
      </w:r>
    </w:p>
    <w:p w14:paraId="2298ACD1" w14:textId="77777777" w:rsidR="0049038E" w:rsidRPr="00E80DD4" w:rsidRDefault="0049038E" w:rsidP="0049038E">
      <w:pPr>
        <w:pStyle w:val="Standard"/>
        <w:ind w:left="720"/>
        <w:jc w:val="both"/>
        <w:rPr>
          <w:rFonts w:hint="eastAsia"/>
          <w:b/>
          <w:color w:val="262626" w:themeColor="text1" w:themeTint="D9"/>
        </w:rPr>
      </w:pPr>
    </w:p>
    <w:p w14:paraId="562A85BF"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Na </w:t>
      </w:r>
      <w:proofErr w:type="spellStart"/>
      <w:r w:rsidRPr="00E80DD4">
        <w:rPr>
          <w:color w:val="262626" w:themeColor="text1" w:themeTint="D9"/>
        </w:rPr>
        <w:t>početku</w:t>
      </w:r>
      <w:proofErr w:type="spellEnd"/>
      <w:r w:rsidRPr="00E80DD4">
        <w:rPr>
          <w:color w:val="262626" w:themeColor="text1" w:themeTint="D9"/>
        </w:rPr>
        <w:t xml:space="preserve"> </w:t>
      </w:r>
      <w:proofErr w:type="spellStart"/>
      <w:r w:rsidRPr="00E80DD4">
        <w:rPr>
          <w:color w:val="262626" w:themeColor="text1" w:themeTint="D9"/>
        </w:rPr>
        <w:t>izvještajne</w:t>
      </w:r>
      <w:proofErr w:type="spellEnd"/>
      <w:r w:rsidRPr="00E80DD4">
        <w:rPr>
          <w:color w:val="262626" w:themeColor="text1" w:themeTint="D9"/>
        </w:rPr>
        <w:t xml:space="preserve"> </w:t>
      </w:r>
      <w:proofErr w:type="spellStart"/>
      <w:r w:rsidRPr="00E80DD4">
        <w:rPr>
          <w:color w:val="262626" w:themeColor="text1" w:themeTint="D9"/>
        </w:rPr>
        <w:t>godine</w:t>
      </w:r>
      <w:proofErr w:type="spellEnd"/>
      <w:r w:rsidRPr="00E80DD4">
        <w:rPr>
          <w:color w:val="262626" w:themeColor="text1" w:themeTint="D9"/>
        </w:rPr>
        <w:t xml:space="preserve"> </w:t>
      </w:r>
      <w:proofErr w:type="spellStart"/>
      <w:r w:rsidRPr="00E80DD4">
        <w:rPr>
          <w:color w:val="262626" w:themeColor="text1" w:themeTint="D9"/>
        </w:rPr>
        <w:t>sud</w:t>
      </w:r>
      <w:proofErr w:type="spellEnd"/>
      <w:r w:rsidRPr="00E80DD4">
        <w:rPr>
          <w:color w:val="262626" w:themeColor="text1" w:themeTint="D9"/>
        </w:rPr>
        <w:t xml:space="preserve"> je </w:t>
      </w:r>
      <w:proofErr w:type="spellStart"/>
      <w:r w:rsidRPr="00E80DD4">
        <w:rPr>
          <w:color w:val="262626" w:themeColor="text1" w:themeTint="D9"/>
        </w:rPr>
        <w:t>imao</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w:t>
      </w:r>
      <w:r w:rsidR="000E3606">
        <w:rPr>
          <w:color w:val="262626" w:themeColor="text1" w:themeTint="D9"/>
        </w:rPr>
        <w:t>70</w:t>
      </w:r>
      <w:r w:rsidRPr="00E80DD4">
        <w:rPr>
          <w:color w:val="262626" w:themeColor="text1" w:themeTint="D9"/>
        </w:rPr>
        <w:t xml:space="preserve"> V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iz</w:t>
      </w:r>
      <w:proofErr w:type="spellEnd"/>
      <w:r w:rsidRPr="00E80DD4">
        <w:rPr>
          <w:color w:val="262626" w:themeColor="text1" w:themeTint="D9"/>
        </w:rPr>
        <w:t xml:space="preserve"> </w:t>
      </w:r>
      <w:proofErr w:type="spellStart"/>
      <w:r w:rsidRPr="00E80DD4">
        <w:rPr>
          <w:color w:val="262626" w:themeColor="text1" w:themeTint="D9"/>
        </w:rPr>
        <w:t>predh</w:t>
      </w:r>
      <w:r w:rsidR="003913AF" w:rsidRPr="00E80DD4">
        <w:rPr>
          <w:color w:val="262626" w:themeColor="text1" w:themeTint="D9"/>
        </w:rPr>
        <w:t>odnih</w:t>
      </w:r>
      <w:proofErr w:type="spellEnd"/>
      <w:r w:rsidR="003913AF" w:rsidRPr="00E80DD4">
        <w:rPr>
          <w:color w:val="262626" w:themeColor="text1" w:themeTint="D9"/>
        </w:rPr>
        <w:t xml:space="preserve"> </w:t>
      </w:r>
      <w:proofErr w:type="spellStart"/>
      <w:r w:rsidR="003913AF" w:rsidRPr="00E80DD4">
        <w:rPr>
          <w:color w:val="262626" w:themeColor="text1" w:themeTint="D9"/>
        </w:rPr>
        <w:t>godina</w:t>
      </w:r>
      <w:proofErr w:type="spellEnd"/>
      <w:r w:rsidR="003913AF" w:rsidRPr="00E80DD4">
        <w:rPr>
          <w:color w:val="262626" w:themeColor="text1" w:themeTint="D9"/>
        </w:rPr>
        <w:t xml:space="preserve"> </w:t>
      </w:r>
      <w:proofErr w:type="spellStart"/>
      <w:r w:rsidR="003913AF" w:rsidRPr="00E80DD4">
        <w:rPr>
          <w:color w:val="262626" w:themeColor="text1" w:themeTint="D9"/>
        </w:rPr>
        <w:t>te</w:t>
      </w:r>
      <w:proofErr w:type="spellEnd"/>
      <w:r w:rsidR="003913AF" w:rsidRPr="00E80DD4">
        <w:rPr>
          <w:color w:val="262626" w:themeColor="text1" w:themeTint="D9"/>
        </w:rPr>
        <w:t xml:space="preserve"> </w:t>
      </w:r>
      <w:proofErr w:type="spellStart"/>
      <w:r w:rsidR="003913AF" w:rsidRPr="00E80DD4">
        <w:rPr>
          <w:color w:val="262626" w:themeColor="text1" w:themeTint="D9"/>
        </w:rPr>
        <w:t>uz</w:t>
      </w:r>
      <w:proofErr w:type="spellEnd"/>
      <w:r w:rsidR="003913AF" w:rsidRPr="00E80DD4">
        <w:rPr>
          <w:color w:val="262626" w:themeColor="text1" w:themeTint="D9"/>
        </w:rPr>
        <w:t xml:space="preserve"> </w:t>
      </w:r>
      <w:proofErr w:type="spellStart"/>
      <w:r w:rsidR="003913AF" w:rsidRPr="00E80DD4">
        <w:rPr>
          <w:color w:val="262626" w:themeColor="text1" w:themeTint="D9"/>
        </w:rPr>
        <w:t>priliv</w:t>
      </w:r>
      <w:proofErr w:type="spellEnd"/>
      <w:r w:rsidR="003913AF" w:rsidRPr="00E80DD4">
        <w:rPr>
          <w:color w:val="262626" w:themeColor="text1" w:themeTint="D9"/>
        </w:rPr>
        <w:t xml:space="preserve"> od </w:t>
      </w:r>
      <w:r w:rsidR="000E3606">
        <w:rPr>
          <w:color w:val="262626" w:themeColor="text1" w:themeTint="D9"/>
        </w:rPr>
        <w:t>128</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imao</w:t>
      </w:r>
      <w:proofErr w:type="spellEnd"/>
      <w:r w:rsidRPr="00E80DD4">
        <w:rPr>
          <w:color w:val="262626" w:themeColor="text1" w:themeTint="D9"/>
        </w:rPr>
        <w:t xml:space="preserve"> je </w:t>
      </w:r>
      <w:proofErr w:type="spellStart"/>
      <w:r w:rsidRPr="00E80DD4">
        <w:rPr>
          <w:color w:val="262626" w:themeColor="text1" w:themeTint="D9"/>
        </w:rPr>
        <w:t>ukupno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r w:rsidR="000E3606">
        <w:rPr>
          <w:color w:val="262626" w:themeColor="text1" w:themeTint="D9"/>
        </w:rPr>
        <w:t>198</w:t>
      </w:r>
      <w:r w:rsidRPr="00E80DD4">
        <w:rPr>
          <w:color w:val="262626" w:themeColor="text1" w:themeTint="D9"/>
        </w:rPr>
        <w:t xml:space="preserve"> V </w:t>
      </w:r>
      <w:proofErr w:type="spellStart"/>
      <w:r w:rsidRPr="00E80DD4">
        <w:rPr>
          <w:color w:val="262626" w:themeColor="text1" w:themeTint="D9"/>
        </w:rPr>
        <w:t>predmeta</w:t>
      </w:r>
      <w:proofErr w:type="spellEnd"/>
      <w:r w:rsidRPr="00E80DD4">
        <w:rPr>
          <w:color w:val="262626" w:themeColor="text1" w:themeTint="D9"/>
        </w:rPr>
        <w:t xml:space="preserve">, od </w:t>
      </w:r>
      <w:proofErr w:type="spellStart"/>
      <w:r w:rsidRPr="00E80DD4">
        <w:rPr>
          <w:color w:val="262626" w:themeColor="text1" w:themeTint="D9"/>
        </w:rPr>
        <w:t>čega</w:t>
      </w:r>
      <w:proofErr w:type="spellEnd"/>
      <w:r w:rsidRPr="00E80DD4">
        <w:rPr>
          <w:color w:val="262626" w:themeColor="text1" w:themeTint="D9"/>
        </w:rPr>
        <w:t xml:space="preserve"> je </w:t>
      </w:r>
      <w:proofErr w:type="spellStart"/>
      <w:r w:rsidRPr="00E80DD4">
        <w:rPr>
          <w:color w:val="262626" w:themeColor="text1" w:themeTint="D9"/>
        </w:rPr>
        <w:t>riješio</w:t>
      </w:r>
      <w:proofErr w:type="spellEnd"/>
      <w:r w:rsidRPr="00E80DD4">
        <w:rPr>
          <w:color w:val="262626" w:themeColor="text1" w:themeTint="D9"/>
        </w:rPr>
        <w:t xml:space="preserve"> </w:t>
      </w:r>
      <w:r w:rsidR="000E3606">
        <w:rPr>
          <w:color w:val="262626" w:themeColor="text1" w:themeTint="D9"/>
        </w:rPr>
        <w:t>138</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gramStart"/>
      <w:r w:rsidRPr="00E80DD4">
        <w:rPr>
          <w:color w:val="262626" w:themeColor="text1" w:themeTint="D9"/>
        </w:rPr>
        <w:t>a</w:t>
      </w:r>
      <w:proofErr w:type="gramEnd"/>
      <w:r w:rsidRPr="00E80DD4">
        <w:rPr>
          <w:color w:val="262626" w:themeColor="text1" w:themeTint="D9"/>
        </w:rPr>
        <w:t xml:space="preserve"> </w:t>
      </w:r>
      <w:proofErr w:type="spellStart"/>
      <w:r w:rsidRPr="00E80DD4">
        <w:rPr>
          <w:color w:val="262626" w:themeColor="text1" w:themeTint="D9"/>
        </w:rPr>
        <w:t>ostalo</w:t>
      </w:r>
      <w:proofErr w:type="spellEnd"/>
      <w:r w:rsidRPr="00E80DD4">
        <w:rPr>
          <w:color w:val="262626" w:themeColor="text1" w:themeTint="D9"/>
        </w:rPr>
        <w:t xml:space="preserve"> je </w:t>
      </w:r>
      <w:proofErr w:type="spellStart"/>
      <w:r w:rsidRPr="00E80DD4">
        <w:rPr>
          <w:color w:val="262626" w:themeColor="text1" w:themeTint="D9"/>
        </w:rPr>
        <w:t>neriješenih</w:t>
      </w:r>
      <w:proofErr w:type="spellEnd"/>
      <w:r w:rsidRPr="00E80DD4">
        <w:rPr>
          <w:color w:val="262626" w:themeColor="text1" w:themeTint="D9"/>
        </w:rPr>
        <w:t xml:space="preserve"> </w:t>
      </w:r>
      <w:r w:rsidR="000E3606">
        <w:rPr>
          <w:color w:val="262626" w:themeColor="text1" w:themeTint="D9"/>
        </w:rPr>
        <w:t>60</w:t>
      </w:r>
      <w:r w:rsidRPr="00E80DD4">
        <w:rPr>
          <w:color w:val="262626" w:themeColor="text1" w:themeTint="D9"/>
        </w:rPr>
        <w:t xml:space="preserve"> V </w:t>
      </w:r>
      <w:proofErr w:type="spellStart"/>
      <w:r w:rsidRPr="00E80DD4">
        <w:rPr>
          <w:color w:val="262626" w:themeColor="text1" w:themeTint="D9"/>
        </w:rPr>
        <w:t>predmeta</w:t>
      </w:r>
      <w:proofErr w:type="spellEnd"/>
      <w:r w:rsidRPr="00E80DD4">
        <w:rPr>
          <w:color w:val="262626" w:themeColor="text1" w:themeTint="D9"/>
        </w:rPr>
        <w:t>.</w:t>
      </w:r>
    </w:p>
    <w:p w14:paraId="3859D697" w14:textId="77777777" w:rsidR="0049038E" w:rsidRPr="001F386B" w:rsidRDefault="001F386B" w:rsidP="0049038E">
      <w:pPr>
        <w:pStyle w:val="Standard"/>
        <w:jc w:val="both"/>
        <w:rPr>
          <w:rFonts w:hint="eastAsia"/>
          <w:color w:val="538135" w:themeColor="accent6" w:themeShade="BF"/>
        </w:rPr>
      </w:pPr>
      <w:r w:rsidRPr="00E80DD4">
        <w:rPr>
          <w:color w:val="262626" w:themeColor="text1" w:themeTint="D9"/>
        </w:rPr>
        <w:t xml:space="preserve">U </w:t>
      </w:r>
      <w:proofErr w:type="spellStart"/>
      <w:r w:rsidRPr="00E80DD4">
        <w:rPr>
          <w:color w:val="262626" w:themeColor="text1" w:themeTint="D9"/>
        </w:rPr>
        <w:t>toku</w:t>
      </w:r>
      <w:proofErr w:type="spellEnd"/>
      <w:r w:rsidRPr="00E80DD4">
        <w:rPr>
          <w:color w:val="262626" w:themeColor="text1" w:themeTint="D9"/>
        </w:rPr>
        <w:t xml:space="preserve"> </w:t>
      </w:r>
      <w:r w:rsidR="007E4142">
        <w:rPr>
          <w:color w:val="262626" w:themeColor="text1" w:themeTint="D9"/>
        </w:rPr>
        <w:t xml:space="preserve">2023. </w:t>
      </w:r>
      <w:proofErr w:type="spellStart"/>
      <w:r w:rsidR="007E4142">
        <w:rPr>
          <w:color w:val="262626" w:themeColor="text1" w:themeTint="D9"/>
        </w:rPr>
        <w:t>godine</w:t>
      </w:r>
      <w:proofErr w:type="spellEnd"/>
      <w:r w:rsidR="0049038E" w:rsidRPr="00E80DD4">
        <w:rPr>
          <w:color w:val="262626" w:themeColor="text1" w:themeTint="D9"/>
        </w:rPr>
        <w:t xml:space="preserve"> </w:t>
      </w:r>
      <w:proofErr w:type="spellStart"/>
      <w:r w:rsidR="0049038E" w:rsidRPr="00E80DD4">
        <w:rPr>
          <w:color w:val="262626" w:themeColor="text1" w:themeTint="D9"/>
        </w:rPr>
        <w:t>sud</w:t>
      </w:r>
      <w:proofErr w:type="spellEnd"/>
      <w:r w:rsidR="0049038E" w:rsidRPr="00E80DD4">
        <w:rPr>
          <w:color w:val="262626" w:themeColor="text1" w:themeTint="D9"/>
        </w:rPr>
        <w:t xml:space="preserve"> je </w:t>
      </w:r>
      <w:proofErr w:type="spellStart"/>
      <w:r w:rsidR="0049038E" w:rsidRPr="00E80DD4">
        <w:rPr>
          <w:color w:val="262626" w:themeColor="text1" w:themeTint="D9"/>
        </w:rPr>
        <w:t>imao</w:t>
      </w:r>
      <w:proofErr w:type="spellEnd"/>
      <w:r w:rsidR="0049038E" w:rsidRPr="00E80DD4">
        <w:rPr>
          <w:color w:val="262626" w:themeColor="text1" w:themeTint="D9"/>
        </w:rPr>
        <w:t xml:space="preserve"> u </w:t>
      </w:r>
      <w:proofErr w:type="spellStart"/>
      <w:r w:rsidR="0049038E" w:rsidRPr="00E80DD4">
        <w:rPr>
          <w:color w:val="262626" w:themeColor="text1" w:themeTint="D9"/>
        </w:rPr>
        <w:t>radu</w:t>
      </w:r>
      <w:proofErr w:type="spellEnd"/>
      <w:r w:rsidR="0049038E" w:rsidRPr="00E80DD4">
        <w:rPr>
          <w:color w:val="262626" w:themeColor="text1" w:themeTint="D9"/>
        </w:rPr>
        <w:t xml:space="preserve"> </w:t>
      </w:r>
      <w:proofErr w:type="spellStart"/>
      <w:r w:rsidR="0049038E" w:rsidRPr="00E80DD4">
        <w:rPr>
          <w:color w:val="262626" w:themeColor="text1" w:themeTint="D9"/>
        </w:rPr>
        <w:t>ukupno</w:t>
      </w:r>
      <w:proofErr w:type="spellEnd"/>
      <w:r w:rsidR="0049038E" w:rsidRPr="00E80DD4">
        <w:rPr>
          <w:color w:val="262626" w:themeColor="text1" w:themeTint="D9"/>
        </w:rPr>
        <w:t xml:space="preserve"> </w:t>
      </w:r>
      <w:r w:rsidR="000E3606">
        <w:rPr>
          <w:color w:val="262626" w:themeColor="text1" w:themeTint="D9"/>
        </w:rPr>
        <w:t>1182</w:t>
      </w:r>
      <w:r w:rsidR="0049038E" w:rsidRPr="00E80DD4">
        <w:rPr>
          <w:color w:val="262626" w:themeColor="text1" w:themeTint="D9"/>
        </w:rPr>
        <w:t xml:space="preserve"> O </w:t>
      </w:r>
      <w:proofErr w:type="spellStart"/>
      <w:r w:rsidR="0049038E" w:rsidRPr="00E80DD4">
        <w:rPr>
          <w:color w:val="262626" w:themeColor="text1" w:themeTint="D9"/>
        </w:rPr>
        <w:t>predmeta</w:t>
      </w:r>
      <w:proofErr w:type="spellEnd"/>
      <w:r w:rsidR="0049038E" w:rsidRPr="00E80DD4">
        <w:rPr>
          <w:color w:val="262626" w:themeColor="text1" w:themeTint="D9"/>
        </w:rPr>
        <w:t xml:space="preserve"> (</w:t>
      </w:r>
      <w:proofErr w:type="spellStart"/>
      <w:r w:rsidR="0049038E" w:rsidRPr="00E80DD4">
        <w:rPr>
          <w:color w:val="262626" w:themeColor="text1" w:themeTint="D9"/>
        </w:rPr>
        <w:t>predmeta</w:t>
      </w:r>
      <w:proofErr w:type="spellEnd"/>
      <w:r w:rsidR="0049038E" w:rsidRPr="00E80DD4">
        <w:rPr>
          <w:color w:val="262626" w:themeColor="text1" w:themeTint="D9"/>
        </w:rPr>
        <w:t xml:space="preserve"> </w:t>
      </w:r>
      <w:proofErr w:type="spellStart"/>
      <w:r w:rsidR="0049038E" w:rsidRPr="00E80DD4">
        <w:rPr>
          <w:color w:val="262626" w:themeColor="text1" w:themeTint="D9"/>
        </w:rPr>
        <w:t>raspravljanja</w:t>
      </w:r>
      <w:proofErr w:type="spellEnd"/>
      <w:r w:rsidR="0049038E" w:rsidRPr="00E80DD4">
        <w:rPr>
          <w:color w:val="262626" w:themeColor="text1" w:themeTint="D9"/>
        </w:rPr>
        <w:t xml:space="preserve"> </w:t>
      </w:r>
      <w:proofErr w:type="spellStart"/>
      <w:r w:rsidR="0049038E" w:rsidRPr="00E80DD4">
        <w:rPr>
          <w:color w:val="262626" w:themeColor="text1" w:themeTint="D9"/>
        </w:rPr>
        <w:t>zaostavštine</w:t>
      </w:r>
      <w:proofErr w:type="spellEnd"/>
      <w:r w:rsidR="0049038E" w:rsidRPr="00E80DD4">
        <w:rPr>
          <w:color w:val="262626" w:themeColor="text1" w:themeTint="D9"/>
        </w:rPr>
        <w:t xml:space="preserve">) </w:t>
      </w:r>
      <w:proofErr w:type="spellStart"/>
      <w:r w:rsidR="0049038E" w:rsidRPr="00E80DD4">
        <w:rPr>
          <w:color w:val="262626" w:themeColor="text1" w:themeTint="D9"/>
        </w:rPr>
        <w:t>i</w:t>
      </w:r>
      <w:proofErr w:type="spellEnd"/>
      <w:r w:rsidR="0049038E" w:rsidRPr="00E80DD4">
        <w:rPr>
          <w:color w:val="262626" w:themeColor="text1" w:themeTint="D9"/>
        </w:rPr>
        <w:t xml:space="preserve"> to </w:t>
      </w:r>
      <w:r w:rsidR="000E3606">
        <w:rPr>
          <w:color w:val="262626" w:themeColor="text1" w:themeTint="D9"/>
        </w:rPr>
        <w:t>620</w:t>
      </w:r>
      <w:r w:rsidR="003913AF" w:rsidRPr="00E80DD4">
        <w:rPr>
          <w:color w:val="262626" w:themeColor="text1" w:themeTint="D9"/>
        </w:rPr>
        <w:t xml:space="preserve"> </w:t>
      </w:r>
      <w:proofErr w:type="spellStart"/>
      <w:r w:rsidR="003913AF" w:rsidRPr="00E80DD4">
        <w:rPr>
          <w:color w:val="262626" w:themeColor="text1" w:themeTint="D9"/>
        </w:rPr>
        <w:t>predmeta</w:t>
      </w:r>
      <w:proofErr w:type="spellEnd"/>
      <w:r w:rsidR="003913AF" w:rsidRPr="00E80DD4">
        <w:rPr>
          <w:color w:val="262626" w:themeColor="text1" w:themeTint="D9"/>
        </w:rPr>
        <w:t xml:space="preserve"> </w:t>
      </w:r>
      <w:proofErr w:type="spellStart"/>
      <w:r w:rsidR="003913AF" w:rsidRPr="00E80DD4">
        <w:rPr>
          <w:color w:val="262626" w:themeColor="text1" w:themeTint="D9"/>
        </w:rPr>
        <w:t>iz</w:t>
      </w:r>
      <w:proofErr w:type="spellEnd"/>
      <w:r w:rsidR="003913AF" w:rsidRPr="00E80DD4">
        <w:rPr>
          <w:color w:val="262626" w:themeColor="text1" w:themeTint="D9"/>
        </w:rPr>
        <w:t xml:space="preserve"> </w:t>
      </w:r>
      <w:proofErr w:type="spellStart"/>
      <w:r w:rsidR="003913AF" w:rsidRPr="00E80DD4">
        <w:rPr>
          <w:color w:val="262626" w:themeColor="text1" w:themeTint="D9"/>
        </w:rPr>
        <w:t>ranijih</w:t>
      </w:r>
      <w:proofErr w:type="spellEnd"/>
      <w:r w:rsidR="003913AF" w:rsidRPr="00E80DD4">
        <w:rPr>
          <w:color w:val="262626" w:themeColor="text1" w:themeTint="D9"/>
        </w:rPr>
        <w:t xml:space="preserve"> </w:t>
      </w:r>
      <w:proofErr w:type="spellStart"/>
      <w:r w:rsidR="003913AF" w:rsidRPr="00E80DD4">
        <w:rPr>
          <w:color w:val="262626" w:themeColor="text1" w:themeTint="D9"/>
        </w:rPr>
        <w:t>godina</w:t>
      </w:r>
      <w:proofErr w:type="spellEnd"/>
      <w:r w:rsidR="003913AF" w:rsidRPr="00E80DD4">
        <w:rPr>
          <w:color w:val="262626" w:themeColor="text1" w:themeTint="D9"/>
        </w:rPr>
        <w:t xml:space="preserve"> </w:t>
      </w:r>
      <w:proofErr w:type="spellStart"/>
      <w:r w:rsidR="003913AF" w:rsidRPr="00E80DD4">
        <w:rPr>
          <w:color w:val="262626" w:themeColor="text1" w:themeTint="D9"/>
        </w:rPr>
        <w:t>i</w:t>
      </w:r>
      <w:proofErr w:type="spellEnd"/>
      <w:r w:rsidR="003913AF" w:rsidRPr="00E80DD4">
        <w:rPr>
          <w:color w:val="262626" w:themeColor="text1" w:themeTint="D9"/>
        </w:rPr>
        <w:t xml:space="preserve"> </w:t>
      </w:r>
      <w:r w:rsidR="000E3606">
        <w:rPr>
          <w:color w:val="262626" w:themeColor="text1" w:themeTint="D9"/>
        </w:rPr>
        <w:t>562</w:t>
      </w:r>
      <w:r w:rsidR="0049038E" w:rsidRPr="00E80DD4">
        <w:rPr>
          <w:color w:val="262626" w:themeColor="text1" w:themeTint="D9"/>
        </w:rPr>
        <w:t xml:space="preserve"> </w:t>
      </w:r>
      <w:proofErr w:type="spellStart"/>
      <w:r w:rsidR="0049038E" w:rsidRPr="00E80DD4">
        <w:rPr>
          <w:color w:val="262626" w:themeColor="text1" w:themeTint="D9"/>
        </w:rPr>
        <w:t>primljenih</w:t>
      </w:r>
      <w:proofErr w:type="spellEnd"/>
      <w:r w:rsidR="0049038E" w:rsidRPr="00E80DD4">
        <w:rPr>
          <w:color w:val="262626" w:themeColor="text1" w:themeTint="D9"/>
        </w:rPr>
        <w:t xml:space="preserve"> u </w:t>
      </w:r>
      <w:proofErr w:type="spellStart"/>
      <w:r w:rsidR="0049038E" w:rsidRPr="00E80DD4">
        <w:rPr>
          <w:color w:val="262626" w:themeColor="text1" w:themeTint="D9"/>
        </w:rPr>
        <w:t>toku</w:t>
      </w:r>
      <w:proofErr w:type="spellEnd"/>
      <w:r w:rsidR="0049038E" w:rsidRPr="00E80DD4">
        <w:rPr>
          <w:color w:val="262626" w:themeColor="text1" w:themeTint="D9"/>
        </w:rPr>
        <w:t xml:space="preserve"> </w:t>
      </w:r>
      <w:proofErr w:type="spellStart"/>
      <w:r w:rsidR="0049038E" w:rsidRPr="00E80DD4">
        <w:rPr>
          <w:color w:val="262626" w:themeColor="text1" w:themeTint="D9"/>
        </w:rPr>
        <w:t>i</w:t>
      </w:r>
      <w:r w:rsidR="003913AF" w:rsidRPr="00E80DD4">
        <w:rPr>
          <w:color w:val="262626" w:themeColor="text1" w:themeTint="D9"/>
        </w:rPr>
        <w:t>zvještajne</w:t>
      </w:r>
      <w:proofErr w:type="spellEnd"/>
      <w:r w:rsidR="003913AF" w:rsidRPr="00E80DD4">
        <w:rPr>
          <w:color w:val="262626" w:themeColor="text1" w:themeTint="D9"/>
        </w:rPr>
        <w:t xml:space="preserve"> </w:t>
      </w:r>
      <w:proofErr w:type="spellStart"/>
      <w:r w:rsidR="003913AF" w:rsidRPr="00E80DD4">
        <w:rPr>
          <w:color w:val="262626" w:themeColor="text1" w:themeTint="D9"/>
        </w:rPr>
        <w:t>godine</w:t>
      </w:r>
      <w:proofErr w:type="spellEnd"/>
      <w:r w:rsidR="007E4142">
        <w:rPr>
          <w:color w:val="262626" w:themeColor="text1" w:themeTint="D9"/>
        </w:rPr>
        <w:t xml:space="preserve"> </w:t>
      </w:r>
      <w:proofErr w:type="spellStart"/>
      <w:r w:rsidR="007E4142">
        <w:rPr>
          <w:color w:val="262626" w:themeColor="text1" w:themeTint="D9"/>
        </w:rPr>
        <w:t>od</w:t>
      </w:r>
      <w:proofErr w:type="spellEnd"/>
      <w:r w:rsidR="007E4142">
        <w:rPr>
          <w:color w:val="262626" w:themeColor="text1" w:themeTint="D9"/>
        </w:rPr>
        <w:t xml:space="preserve"> </w:t>
      </w:r>
      <w:proofErr w:type="spellStart"/>
      <w:r w:rsidR="007E4142">
        <w:rPr>
          <w:color w:val="262626" w:themeColor="text1" w:themeTint="D9"/>
        </w:rPr>
        <w:t>čega</w:t>
      </w:r>
      <w:proofErr w:type="spellEnd"/>
      <w:r w:rsidR="007E4142">
        <w:rPr>
          <w:color w:val="262626" w:themeColor="text1" w:themeTint="D9"/>
        </w:rPr>
        <w:t xml:space="preserve"> je</w:t>
      </w:r>
      <w:r w:rsidR="003913AF" w:rsidRPr="00E80DD4">
        <w:rPr>
          <w:color w:val="262626" w:themeColor="text1" w:themeTint="D9"/>
        </w:rPr>
        <w:t xml:space="preserve"> </w:t>
      </w:r>
      <w:proofErr w:type="spellStart"/>
      <w:r w:rsidR="007E4142">
        <w:rPr>
          <w:color w:val="262626" w:themeColor="text1" w:themeTint="D9"/>
        </w:rPr>
        <w:t>r</w:t>
      </w:r>
      <w:r w:rsidR="003913AF" w:rsidRPr="00E80DD4">
        <w:rPr>
          <w:color w:val="262626" w:themeColor="text1" w:themeTint="D9"/>
        </w:rPr>
        <w:t>iješeno</w:t>
      </w:r>
      <w:proofErr w:type="spellEnd"/>
      <w:r w:rsidR="003913AF" w:rsidRPr="00E80DD4">
        <w:rPr>
          <w:color w:val="262626" w:themeColor="text1" w:themeTint="D9"/>
        </w:rPr>
        <w:t xml:space="preserve"> </w:t>
      </w:r>
      <w:r w:rsidR="000E3606">
        <w:rPr>
          <w:color w:val="262626" w:themeColor="text1" w:themeTint="D9"/>
        </w:rPr>
        <w:t>626</w:t>
      </w:r>
      <w:r w:rsidR="0049038E" w:rsidRPr="00E80DD4">
        <w:rPr>
          <w:color w:val="262626" w:themeColor="text1" w:themeTint="D9"/>
        </w:rPr>
        <w:t xml:space="preserve"> </w:t>
      </w:r>
      <w:proofErr w:type="spellStart"/>
      <w:r w:rsidR="003913AF" w:rsidRPr="00E80DD4">
        <w:rPr>
          <w:color w:val="262626" w:themeColor="text1" w:themeTint="D9"/>
        </w:rPr>
        <w:t>predmeta</w:t>
      </w:r>
      <w:proofErr w:type="spellEnd"/>
      <w:r w:rsidR="003913AF" w:rsidRPr="00E80DD4">
        <w:rPr>
          <w:color w:val="262626" w:themeColor="text1" w:themeTint="D9"/>
        </w:rPr>
        <w:t xml:space="preserve">, a </w:t>
      </w:r>
      <w:proofErr w:type="spellStart"/>
      <w:r w:rsidR="003913AF" w:rsidRPr="00E80DD4">
        <w:rPr>
          <w:color w:val="262626" w:themeColor="text1" w:themeTint="D9"/>
        </w:rPr>
        <w:t>ostalo</w:t>
      </w:r>
      <w:proofErr w:type="spellEnd"/>
      <w:r w:rsidR="003913AF" w:rsidRPr="00E80DD4">
        <w:rPr>
          <w:color w:val="262626" w:themeColor="text1" w:themeTint="D9"/>
        </w:rPr>
        <w:t xml:space="preserve"> </w:t>
      </w:r>
      <w:proofErr w:type="spellStart"/>
      <w:r w:rsidR="003913AF" w:rsidRPr="00E80DD4">
        <w:rPr>
          <w:color w:val="262626" w:themeColor="text1" w:themeTint="D9"/>
        </w:rPr>
        <w:t>neriješenih</w:t>
      </w:r>
      <w:proofErr w:type="spellEnd"/>
      <w:r w:rsidR="003913AF" w:rsidRPr="00E80DD4">
        <w:rPr>
          <w:color w:val="262626" w:themeColor="text1" w:themeTint="D9"/>
        </w:rPr>
        <w:t xml:space="preserve"> </w:t>
      </w:r>
      <w:r w:rsidR="000E3606">
        <w:rPr>
          <w:color w:val="262626" w:themeColor="text1" w:themeTint="D9"/>
        </w:rPr>
        <w:t>556</w:t>
      </w:r>
      <w:r w:rsidR="0049038E" w:rsidRPr="00E80DD4">
        <w:rPr>
          <w:color w:val="262626" w:themeColor="text1" w:themeTint="D9"/>
        </w:rPr>
        <w:t xml:space="preserve"> </w:t>
      </w:r>
      <w:proofErr w:type="spellStart"/>
      <w:r w:rsidR="0049038E" w:rsidRPr="00E80DD4">
        <w:rPr>
          <w:color w:val="262626" w:themeColor="text1" w:themeTint="D9"/>
        </w:rPr>
        <w:t>ostavinskih</w:t>
      </w:r>
      <w:proofErr w:type="spellEnd"/>
      <w:r w:rsidR="0049038E" w:rsidRPr="00E80DD4">
        <w:rPr>
          <w:color w:val="262626" w:themeColor="text1" w:themeTint="D9"/>
        </w:rPr>
        <w:t xml:space="preserve"> </w:t>
      </w:r>
      <w:proofErr w:type="spellStart"/>
      <w:r w:rsidR="0049038E" w:rsidRPr="00E80DD4">
        <w:rPr>
          <w:color w:val="262626" w:themeColor="text1" w:themeTint="D9"/>
        </w:rPr>
        <w:t>predmeta</w:t>
      </w:r>
      <w:proofErr w:type="spellEnd"/>
      <w:r w:rsidR="0049038E" w:rsidRPr="00E80DD4">
        <w:rPr>
          <w:color w:val="262626" w:themeColor="text1" w:themeTint="D9"/>
        </w:rPr>
        <w:t>.</w:t>
      </w:r>
    </w:p>
    <w:p w14:paraId="698A2F67" w14:textId="77777777" w:rsidR="0049038E" w:rsidRPr="00FF639D" w:rsidRDefault="0049038E" w:rsidP="0049038E">
      <w:pPr>
        <w:pStyle w:val="Standard"/>
        <w:jc w:val="both"/>
        <w:rPr>
          <w:rFonts w:hint="eastAsia"/>
        </w:rPr>
      </w:pPr>
      <w:proofErr w:type="spellStart"/>
      <w:r w:rsidRPr="00FF639D">
        <w:t>Potrebno</w:t>
      </w:r>
      <w:proofErr w:type="spellEnd"/>
      <w:r w:rsidRPr="00FF639D">
        <w:t xml:space="preserve"> je </w:t>
      </w:r>
      <w:proofErr w:type="spellStart"/>
      <w:r w:rsidRPr="00FF639D">
        <w:t>napomenuti</w:t>
      </w:r>
      <w:proofErr w:type="spellEnd"/>
      <w:r w:rsidR="007E4142">
        <w:t xml:space="preserve"> </w:t>
      </w:r>
      <w:proofErr w:type="spellStart"/>
      <w:r w:rsidR="007E4142">
        <w:t>činjenicu</w:t>
      </w:r>
      <w:proofErr w:type="spellEnd"/>
      <w:r w:rsidRPr="00FF639D">
        <w:t xml:space="preserve"> da je </w:t>
      </w:r>
      <w:proofErr w:type="spellStart"/>
      <w:r w:rsidRPr="00FF639D">
        <w:t>na</w:t>
      </w:r>
      <w:proofErr w:type="spellEnd"/>
      <w:r w:rsidRPr="00FF639D">
        <w:t xml:space="preserve"> </w:t>
      </w:r>
      <w:proofErr w:type="spellStart"/>
      <w:r w:rsidRPr="00FF639D">
        <w:t>ovom</w:t>
      </w:r>
      <w:proofErr w:type="spellEnd"/>
      <w:r w:rsidRPr="00FF639D">
        <w:t xml:space="preserve"> </w:t>
      </w:r>
      <w:proofErr w:type="spellStart"/>
      <w:r w:rsidRPr="00FF639D">
        <w:t>referatu</w:t>
      </w:r>
      <w:proofErr w:type="spellEnd"/>
      <w:r w:rsidRPr="00FF639D">
        <w:t xml:space="preserve"> </w:t>
      </w:r>
      <w:proofErr w:type="spellStart"/>
      <w:r w:rsidRPr="00FF639D">
        <w:t>otežan</w:t>
      </w:r>
      <w:proofErr w:type="spellEnd"/>
      <w:r w:rsidRPr="00FF639D">
        <w:t xml:space="preserve"> rad </w:t>
      </w:r>
      <w:proofErr w:type="spellStart"/>
      <w:r w:rsidRPr="00FF639D">
        <w:t>stoga</w:t>
      </w:r>
      <w:proofErr w:type="spellEnd"/>
      <w:r w:rsidRPr="00FF639D">
        <w:t xml:space="preserve"> </w:t>
      </w:r>
      <w:proofErr w:type="spellStart"/>
      <w:r w:rsidRPr="00FF639D">
        <w:t>što</w:t>
      </w:r>
      <w:proofErr w:type="spellEnd"/>
      <w:r w:rsidRPr="00FF639D">
        <w:t xml:space="preserve"> se </w:t>
      </w:r>
      <w:proofErr w:type="spellStart"/>
      <w:r w:rsidRPr="00FF639D">
        <w:t>mnogo</w:t>
      </w:r>
      <w:proofErr w:type="spellEnd"/>
      <w:r w:rsidRPr="00FF639D">
        <w:t xml:space="preserve"> </w:t>
      </w:r>
      <w:proofErr w:type="spellStart"/>
      <w:r w:rsidRPr="00FF639D">
        <w:t>nasljednika</w:t>
      </w:r>
      <w:proofErr w:type="spellEnd"/>
      <w:r w:rsidRPr="00FF639D">
        <w:t xml:space="preserve"> </w:t>
      </w:r>
      <w:proofErr w:type="spellStart"/>
      <w:r w:rsidRPr="00FF639D">
        <w:t>nalazi</w:t>
      </w:r>
      <w:proofErr w:type="spellEnd"/>
      <w:r w:rsidRPr="00FF639D">
        <w:t xml:space="preserve"> van </w:t>
      </w:r>
      <w:proofErr w:type="spellStart"/>
      <w:r w:rsidRPr="00FF639D">
        <w:t>teritorije</w:t>
      </w:r>
      <w:proofErr w:type="spellEnd"/>
      <w:r w:rsidRPr="00FF639D">
        <w:t xml:space="preserve"> </w:t>
      </w:r>
      <w:proofErr w:type="spellStart"/>
      <w:r w:rsidR="000E3606">
        <w:t>Bosne</w:t>
      </w:r>
      <w:proofErr w:type="spellEnd"/>
      <w:r w:rsidR="000E3606">
        <w:t xml:space="preserve"> </w:t>
      </w:r>
      <w:proofErr w:type="spellStart"/>
      <w:r w:rsidR="007E4142">
        <w:t>i</w:t>
      </w:r>
      <w:proofErr w:type="spellEnd"/>
      <w:r w:rsidR="000E3606">
        <w:t xml:space="preserve"> </w:t>
      </w:r>
      <w:proofErr w:type="spellStart"/>
      <w:r w:rsidR="000E3606">
        <w:t>Hercegovine</w:t>
      </w:r>
      <w:proofErr w:type="spellEnd"/>
      <w:r w:rsidR="000E3606">
        <w:t xml:space="preserve"> </w:t>
      </w:r>
      <w:proofErr w:type="spellStart"/>
      <w:r w:rsidR="003B3B40" w:rsidRPr="00FF639D">
        <w:t>i</w:t>
      </w:r>
      <w:proofErr w:type="spellEnd"/>
      <w:r w:rsidR="003B3B40" w:rsidRPr="00FF639D">
        <w:t xml:space="preserve"> da </w:t>
      </w:r>
      <w:proofErr w:type="spellStart"/>
      <w:r w:rsidR="003B3B40" w:rsidRPr="00FF639D">
        <w:t>su</w:t>
      </w:r>
      <w:proofErr w:type="spellEnd"/>
      <w:r w:rsidRPr="00FF639D">
        <w:t xml:space="preserve"> za </w:t>
      </w:r>
      <w:proofErr w:type="spellStart"/>
      <w:r w:rsidRPr="00FF639D">
        <w:t>mnoge</w:t>
      </w:r>
      <w:proofErr w:type="spellEnd"/>
      <w:r w:rsidRPr="00FF639D">
        <w:t xml:space="preserve"> </w:t>
      </w:r>
      <w:proofErr w:type="spellStart"/>
      <w:r w:rsidRPr="00FF639D">
        <w:t>nasljednike</w:t>
      </w:r>
      <w:proofErr w:type="spellEnd"/>
      <w:r w:rsidRPr="00FF639D">
        <w:t xml:space="preserve"> </w:t>
      </w:r>
      <w:proofErr w:type="spellStart"/>
      <w:r w:rsidRPr="00FF639D">
        <w:t>adrese</w:t>
      </w:r>
      <w:proofErr w:type="spellEnd"/>
      <w:r w:rsidR="003B3B40" w:rsidRPr="00FF639D">
        <w:t xml:space="preserve"> </w:t>
      </w:r>
      <w:proofErr w:type="spellStart"/>
      <w:r w:rsidRPr="00FF639D">
        <w:t>nepoznate</w:t>
      </w:r>
      <w:proofErr w:type="spellEnd"/>
      <w:r w:rsidRPr="00FF639D">
        <w:t xml:space="preserve"> </w:t>
      </w:r>
      <w:proofErr w:type="spellStart"/>
      <w:r w:rsidRPr="00FF639D">
        <w:t>kao</w:t>
      </w:r>
      <w:proofErr w:type="spellEnd"/>
      <w:r w:rsidRPr="00FF639D">
        <w:t xml:space="preserve"> </w:t>
      </w:r>
      <w:proofErr w:type="spellStart"/>
      <w:r w:rsidRPr="00FF639D">
        <w:t>i</w:t>
      </w:r>
      <w:proofErr w:type="spellEnd"/>
      <w:r w:rsidRPr="00FF639D">
        <w:t xml:space="preserve"> </w:t>
      </w:r>
      <w:proofErr w:type="spellStart"/>
      <w:r w:rsidRPr="00FF639D">
        <w:t>činjenicu</w:t>
      </w:r>
      <w:proofErr w:type="spellEnd"/>
      <w:r w:rsidRPr="00FF639D">
        <w:t xml:space="preserve"> da </w:t>
      </w:r>
      <w:proofErr w:type="spellStart"/>
      <w:r w:rsidRPr="00FF639D">
        <w:t>predmete</w:t>
      </w:r>
      <w:proofErr w:type="spellEnd"/>
      <w:r w:rsidRPr="00FF639D">
        <w:t xml:space="preserve"> </w:t>
      </w:r>
      <w:proofErr w:type="spellStart"/>
      <w:r w:rsidRPr="00FF639D">
        <w:t>sa</w:t>
      </w:r>
      <w:proofErr w:type="spellEnd"/>
      <w:r w:rsidRPr="00FF639D">
        <w:t xml:space="preserve"> </w:t>
      </w:r>
      <w:proofErr w:type="spellStart"/>
      <w:r w:rsidRPr="00FF639D">
        <w:t>oznakom</w:t>
      </w:r>
      <w:proofErr w:type="spellEnd"/>
      <w:r w:rsidRPr="00FF639D">
        <w:t xml:space="preserve"> O-O </w:t>
      </w:r>
      <w:proofErr w:type="spellStart"/>
      <w:r w:rsidRPr="00FF639D">
        <w:t>sada</w:t>
      </w:r>
      <w:proofErr w:type="spellEnd"/>
      <w:r w:rsidRPr="00FF639D">
        <w:t xml:space="preserve"> </w:t>
      </w:r>
      <w:proofErr w:type="spellStart"/>
      <w:r w:rsidRPr="00FF639D">
        <w:t>rade</w:t>
      </w:r>
      <w:proofErr w:type="spellEnd"/>
      <w:r w:rsidRPr="00FF639D">
        <w:t xml:space="preserve"> </w:t>
      </w:r>
      <w:proofErr w:type="spellStart"/>
      <w:r w:rsidRPr="00FF639D">
        <w:t>notari</w:t>
      </w:r>
      <w:proofErr w:type="spellEnd"/>
      <w:r w:rsidRPr="00FF639D">
        <w:t xml:space="preserve">, pa </w:t>
      </w:r>
      <w:proofErr w:type="spellStart"/>
      <w:r w:rsidRPr="00FF639D">
        <w:t>sudije</w:t>
      </w:r>
      <w:proofErr w:type="spellEnd"/>
      <w:r w:rsidRPr="00FF639D">
        <w:t xml:space="preserve"> </w:t>
      </w:r>
      <w:proofErr w:type="spellStart"/>
      <w:r w:rsidRPr="00FF639D">
        <w:t>i</w:t>
      </w:r>
      <w:proofErr w:type="spellEnd"/>
      <w:r w:rsidRPr="00FF639D">
        <w:t xml:space="preserve"> ne </w:t>
      </w:r>
      <w:proofErr w:type="spellStart"/>
      <w:r w:rsidRPr="00FF639D">
        <w:t>mogu</w:t>
      </w:r>
      <w:proofErr w:type="spellEnd"/>
      <w:r w:rsidRPr="00FF639D">
        <w:t xml:space="preserve"> </w:t>
      </w:r>
      <w:proofErr w:type="spellStart"/>
      <w:r w:rsidRPr="00FF639D">
        <w:t>uticati</w:t>
      </w:r>
      <w:proofErr w:type="spellEnd"/>
      <w:r w:rsidRPr="00FF639D">
        <w:t xml:space="preserve"> </w:t>
      </w:r>
      <w:proofErr w:type="spellStart"/>
      <w:r w:rsidRPr="00FF639D">
        <w:t>koliko</w:t>
      </w:r>
      <w:proofErr w:type="spellEnd"/>
      <w:r w:rsidRPr="00FF639D">
        <w:t xml:space="preserve"> </w:t>
      </w:r>
      <w:proofErr w:type="spellStart"/>
      <w:r w:rsidRPr="00FF639D">
        <w:t>će</w:t>
      </w:r>
      <w:proofErr w:type="spellEnd"/>
      <w:r w:rsidRPr="00FF639D">
        <w:t xml:space="preserve"> se </w:t>
      </w:r>
      <w:proofErr w:type="spellStart"/>
      <w:r w:rsidRPr="00FF639D">
        <w:t>ovih</w:t>
      </w:r>
      <w:proofErr w:type="spellEnd"/>
      <w:r w:rsidRPr="00FF639D">
        <w:t xml:space="preserve"> </w:t>
      </w:r>
      <w:proofErr w:type="spellStart"/>
      <w:r w:rsidRPr="00FF639D">
        <w:t>predmeta</w:t>
      </w:r>
      <w:proofErr w:type="spellEnd"/>
      <w:r w:rsidRPr="00FF639D">
        <w:t xml:space="preserve"> </w:t>
      </w:r>
      <w:proofErr w:type="spellStart"/>
      <w:r w:rsidRPr="00FF639D">
        <w:t>završiti</w:t>
      </w:r>
      <w:proofErr w:type="spellEnd"/>
      <w:r w:rsidRPr="00FF639D">
        <w:t>.</w:t>
      </w:r>
    </w:p>
    <w:p w14:paraId="7549665F" w14:textId="77777777" w:rsidR="003B3B40" w:rsidRPr="0039527C" w:rsidRDefault="003B3B40" w:rsidP="0049038E">
      <w:pPr>
        <w:pStyle w:val="Standard"/>
        <w:jc w:val="both"/>
        <w:rPr>
          <w:rFonts w:hint="eastAsia"/>
        </w:rPr>
      </w:pPr>
    </w:p>
    <w:p w14:paraId="1BE93031" w14:textId="77777777" w:rsidR="0049038E" w:rsidRPr="007C6BD5" w:rsidRDefault="0042385E" w:rsidP="0042385E">
      <w:pPr>
        <w:pStyle w:val="Standard"/>
        <w:ind w:left="720"/>
        <w:jc w:val="both"/>
        <w:rPr>
          <w:rFonts w:hint="eastAsia"/>
          <w:b/>
        </w:rPr>
      </w:pPr>
      <w:r>
        <w:rPr>
          <w:b/>
        </w:rPr>
        <w:t xml:space="preserve">IZVRŠNI REFERAT </w:t>
      </w:r>
    </w:p>
    <w:p w14:paraId="5BEA8E02" w14:textId="77777777" w:rsidR="0049038E" w:rsidRPr="007C6BD5" w:rsidRDefault="0049038E" w:rsidP="0049038E">
      <w:pPr>
        <w:pStyle w:val="Standard"/>
        <w:ind w:left="720"/>
        <w:jc w:val="both"/>
        <w:rPr>
          <w:rFonts w:hint="eastAsia"/>
          <w:b/>
        </w:rPr>
      </w:pPr>
    </w:p>
    <w:p w14:paraId="5056C422" w14:textId="77777777" w:rsidR="0049038E" w:rsidRPr="00FE31FB" w:rsidRDefault="0049038E" w:rsidP="0049038E">
      <w:pPr>
        <w:pStyle w:val="Standard"/>
        <w:jc w:val="both"/>
        <w:rPr>
          <w:rFonts w:hint="eastAsia"/>
          <w:color w:val="262626" w:themeColor="text1" w:themeTint="D9"/>
        </w:rPr>
      </w:pPr>
      <w:r w:rsidRPr="00FE31FB">
        <w:rPr>
          <w:color w:val="262626" w:themeColor="text1" w:themeTint="D9"/>
        </w:rPr>
        <w:t xml:space="preserve">U </w:t>
      </w:r>
      <w:proofErr w:type="spellStart"/>
      <w:r w:rsidRPr="00FE31FB">
        <w:rPr>
          <w:color w:val="262626" w:themeColor="text1" w:themeTint="D9"/>
        </w:rPr>
        <w:t>tok</w:t>
      </w:r>
      <w:r w:rsidR="000C05CF" w:rsidRPr="00FE31FB">
        <w:rPr>
          <w:color w:val="262626" w:themeColor="text1" w:themeTint="D9"/>
        </w:rPr>
        <w:t>u</w:t>
      </w:r>
      <w:proofErr w:type="spellEnd"/>
      <w:r w:rsidR="000C05CF" w:rsidRPr="00FE31FB">
        <w:rPr>
          <w:color w:val="262626" w:themeColor="text1" w:themeTint="D9"/>
        </w:rPr>
        <w:t xml:space="preserve"> </w:t>
      </w:r>
      <w:r w:rsidR="000E3606" w:rsidRPr="00FE31FB">
        <w:rPr>
          <w:color w:val="262626" w:themeColor="text1" w:themeTint="D9"/>
        </w:rPr>
        <w:t>2023</w:t>
      </w:r>
      <w:r w:rsidR="0033002B" w:rsidRPr="00FE31FB">
        <w:rPr>
          <w:color w:val="262626" w:themeColor="text1" w:themeTint="D9"/>
        </w:rPr>
        <w:t>.</w:t>
      </w:r>
      <w:r w:rsidR="000E3606" w:rsidRPr="00FE31FB">
        <w:rPr>
          <w:color w:val="262626" w:themeColor="text1" w:themeTint="D9"/>
        </w:rPr>
        <w:t xml:space="preserve"> </w:t>
      </w:r>
      <w:proofErr w:type="spellStart"/>
      <w:r w:rsidR="000E3606" w:rsidRPr="00FE31FB">
        <w:rPr>
          <w:color w:val="262626" w:themeColor="text1" w:themeTint="D9"/>
        </w:rPr>
        <w:t>godine</w:t>
      </w:r>
      <w:proofErr w:type="spellEnd"/>
      <w:r w:rsidRPr="00FE31FB">
        <w:rPr>
          <w:color w:val="262626" w:themeColor="text1" w:themeTint="D9"/>
        </w:rPr>
        <w:t xml:space="preserve"> </w:t>
      </w:r>
      <w:proofErr w:type="spellStart"/>
      <w:r w:rsidRPr="00FE31FB">
        <w:rPr>
          <w:color w:val="262626" w:themeColor="text1" w:themeTint="D9"/>
        </w:rPr>
        <w:t>sud</w:t>
      </w:r>
      <w:proofErr w:type="spellEnd"/>
      <w:r w:rsidRPr="00FE31FB">
        <w:rPr>
          <w:color w:val="262626" w:themeColor="text1" w:themeTint="D9"/>
        </w:rPr>
        <w:t xml:space="preserve"> je </w:t>
      </w:r>
      <w:proofErr w:type="spellStart"/>
      <w:r w:rsidRPr="00FE31FB">
        <w:rPr>
          <w:color w:val="262626" w:themeColor="text1" w:themeTint="D9"/>
        </w:rPr>
        <w:t>ukupno</w:t>
      </w:r>
      <w:proofErr w:type="spellEnd"/>
      <w:r w:rsidRPr="00FE31FB">
        <w:rPr>
          <w:color w:val="262626" w:themeColor="text1" w:themeTint="D9"/>
        </w:rPr>
        <w:t xml:space="preserve"> u </w:t>
      </w:r>
      <w:proofErr w:type="spellStart"/>
      <w:r w:rsidRPr="00FE31FB">
        <w:rPr>
          <w:color w:val="262626" w:themeColor="text1" w:themeTint="D9"/>
        </w:rPr>
        <w:t>radu</w:t>
      </w:r>
      <w:proofErr w:type="spellEnd"/>
      <w:r w:rsidRPr="00FE31FB">
        <w:rPr>
          <w:color w:val="262626" w:themeColor="text1" w:themeTint="D9"/>
        </w:rPr>
        <w:t xml:space="preserve"> </w:t>
      </w:r>
      <w:proofErr w:type="spellStart"/>
      <w:r w:rsidRPr="00FE31FB">
        <w:rPr>
          <w:color w:val="262626" w:themeColor="text1" w:themeTint="D9"/>
        </w:rPr>
        <w:t>imao</w:t>
      </w:r>
      <w:proofErr w:type="spellEnd"/>
      <w:r w:rsidR="000C05CF" w:rsidRPr="00FE31FB">
        <w:rPr>
          <w:color w:val="262626" w:themeColor="text1" w:themeTint="D9"/>
        </w:rPr>
        <w:t xml:space="preserve"> </w:t>
      </w:r>
      <w:r w:rsidR="00FE31FB" w:rsidRPr="00FE31FB">
        <w:rPr>
          <w:color w:val="262626" w:themeColor="text1" w:themeTint="D9"/>
        </w:rPr>
        <w:t>2940</w:t>
      </w:r>
      <w:r w:rsidRPr="00FE31FB">
        <w:rPr>
          <w:color w:val="262626" w:themeColor="text1" w:themeTint="D9"/>
        </w:rPr>
        <w:t xml:space="preserve"> </w:t>
      </w:r>
      <w:r w:rsidR="00FE31FB" w:rsidRPr="00FE31FB">
        <w:rPr>
          <w:color w:val="262626" w:themeColor="text1" w:themeTint="D9"/>
        </w:rPr>
        <w:t>(</w:t>
      </w:r>
      <w:r w:rsidRPr="00FE31FB">
        <w:rPr>
          <w:color w:val="262626" w:themeColor="text1" w:themeTint="D9"/>
        </w:rPr>
        <w:t>I</w:t>
      </w:r>
      <w:r w:rsidR="00FE31FB" w:rsidRPr="00FE31FB">
        <w:rPr>
          <w:color w:val="262626" w:themeColor="text1" w:themeTint="D9"/>
        </w:rPr>
        <w:t xml:space="preserve"> </w:t>
      </w:r>
      <w:proofErr w:type="spellStart"/>
      <w:r w:rsidR="00FE31FB" w:rsidRPr="00FE31FB">
        <w:rPr>
          <w:color w:val="262626" w:themeColor="text1" w:themeTint="D9"/>
        </w:rPr>
        <w:t>i</w:t>
      </w:r>
      <w:proofErr w:type="spellEnd"/>
      <w:r w:rsidR="00FE31FB" w:rsidRPr="00FE31FB">
        <w:rPr>
          <w:color w:val="262626" w:themeColor="text1" w:themeTint="D9"/>
        </w:rPr>
        <w:t xml:space="preserve"> I-K</w:t>
      </w:r>
      <w:r w:rsidR="00FE31FB">
        <w:rPr>
          <w:color w:val="262626" w:themeColor="text1" w:themeTint="D9"/>
        </w:rPr>
        <w:t>om</w:t>
      </w:r>
      <w:r w:rsidR="00FE31FB" w:rsidRPr="00FE31FB">
        <w:rPr>
          <w:color w:val="262626" w:themeColor="text1" w:themeTint="D9"/>
        </w:rPr>
        <w:t>)</w:t>
      </w:r>
      <w:r w:rsidRPr="00FE31FB">
        <w:rPr>
          <w:color w:val="262626" w:themeColor="text1" w:themeTint="D9"/>
        </w:rPr>
        <w:t xml:space="preserve"> </w:t>
      </w:r>
      <w:proofErr w:type="spellStart"/>
      <w:r w:rsidRPr="00FE31FB">
        <w:rPr>
          <w:color w:val="262626" w:themeColor="text1" w:themeTint="D9"/>
        </w:rPr>
        <w:t>predmeta</w:t>
      </w:r>
      <w:proofErr w:type="spellEnd"/>
      <w:r w:rsidR="00F35D0D" w:rsidRPr="00FE31FB">
        <w:rPr>
          <w:color w:val="262626" w:themeColor="text1" w:themeTint="D9"/>
        </w:rPr>
        <w:t xml:space="preserve"> </w:t>
      </w:r>
      <w:proofErr w:type="spellStart"/>
      <w:r w:rsidR="0033002B" w:rsidRPr="00FE31FB">
        <w:rPr>
          <w:color w:val="262626" w:themeColor="text1" w:themeTint="D9"/>
        </w:rPr>
        <w:t>iz</w:t>
      </w:r>
      <w:r w:rsidRPr="00FE31FB">
        <w:rPr>
          <w:color w:val="262626" w:themeColor="text1" w:themeTint="D9"/>
        </w:rPr>
        <w:t>vršenja</w:t>
      </w:r>
      <w:proofErr w:type="spellEnd"/>
      <w:r w:rsidRPr="00FE31FB">
        <w:rPr>
          <w:color w:val="262626" w:themeColor="text1" w:themeTint="D9"/>
        </w:rPr>
        <w:t xml:space="preserve"> </w:t>
      </w:r>
      <w:proofErr w:type="spellStart"/>
      <w:r w:rsidRPr="00FE31FB">
        <w:rPr>
          <w:color w:val="262626" w:themeColor="text1" w:themeTint="D9"/>
        </w:rPr>
        <w:t>od</w:t>
      </w:r>
      <w:proofErr w:type="spellEnd"/>
      <w:r w:rsidRPr="00FE31FB">
        <w:rPr>
          <w:color w:val="262626" w:themeColor="text1" w:themeTint="D9"/>
        </w:rPr>
        <w:t xml:space="preserve"> </w:t>
      </w:r>
      <w:proofErr w:type="spellStart"/>
      <w:r w:rsidRPr="00FE31FB">
        <w:rPr>
          <w:color w:val="262626" w:themeColor="text1" w:themeTint="D9"/>
        </w:rPr>
        <w:t>čega</w:t>
      </w:r>
      <w:proofErr w:type="spellEnd"/>
      <w:r w:rsidRPr="00FE31FB">
        <w:rPr>
          <w:color w:val="262626" w:themeColor="text1" w:themeTint="D9"/>
        </w:rPr>
        <w:t xml:space="preserve"> je </w:t>
      </w:r>
      <w:r w:rsidR="00FE31FB" w:rsidRPr="00FE31FB">
        <w:rPr>
          <w:color w:val="262626" w:themeColor="text1" w:themeTint="D9"/>
        </w:rPr>
        <w:t xml:space="preserve">1525 </w:t>
      </w:r>
      <w:proofErr w:type="spellStart"/>
      <w:r w:rsidRPr="00FE31FB">
        <w:rPr>
          <w:color w:val="262626" w:themeColor="text1" w:themeTint="D9"/>
        </w:rPr>
        <w:t>predmeta</w:t>
      </w:r>
      <w:proofErr w:type="spellEnd"/>
      <w:r w:rsidRPr="00FE31FB">
        <w:rPr>
          <w:color w:val="262626" w:themeColor="text1" w:themeTint="D9"/>
        </w:rPr>
        <w:t xml:space="preserve"> </w:t>
      </w:r>
      <w:proofErr w:type="spellStart"/>
      <w:r w:rsidRPr="00FE31FB">
        <w:rPr>
          <w:color w:val="262626" w:themeColor="text1" w:themeTint="D9"/>
        </w:rPr>
        <w:t>iz</w:t>
      </w:r>
      <w:proofErr w:type="spellEnd"/>
      <w:r w:rsidRPr="00FE31FB">
        <w:rPr>
          <w:color w:val="262626" w:themeColor="text1" w:themeTint="D9"/>
        </w:rPr>
        <w:t xml:space="preserve"> </w:t>
      </w:r>
      <w:proofErr w:type="spellStart"/>
      <w:r w:rsidRPr="00FE31FB">
        <w:rPr>
          <w:color w:val="262626" w:themeColor="text1" w:themeTint="D9"/>
        </w:rPr>
        <w:t>prethodnih</w:t>
      </w:r>
      <w:proofErr w:type="spellEnd"/>
      <w:r w:rsidRPr="00FE31FB">
        <w:rPr>
          <w:color w:val="262626" w:themeColor="text1" w:themeTint="D9"/>
        </w:rPr>
        <w:t xml:space="preserve"> </w:t>
      </w:r>
      <w:proofErr w:type="spellStart"/>
      <w:r w:rsidRPr="00FE31FB">
        <w:rPr>
          <w:color w:val="262626" w:themeColor="text1" w:themeTint="D9"/>
        </w:rPr>
        <w:t>godina</w:t>
      </w:r>
      <w:proofErr w:type="spellEnd"/>
      <w:r w:rsidRPr="00FE31FB">
        <w:rPr>
          <w:color w:val="262626" w:themeColor="text1" w:themeTint="D9"/>
        </w:rPr>
        <w:t xml:space="preserve">, a u </w:t>
      </w:r>
      <w:proofErr w:type="spellStart"/>
      <w:r w:rsidRPr="00FE31FB">
        <w:rPr>
          <w:color w:val="262626" w:themeColor="text1" w:themeTint="D9"/>
        </w:rPr>
        <w:t>toku</w:t>
      </w:r>
      <w:proofErr w:type="spellEnd"/>
      <w:r w:rsidRPr="00FE31FB">
        <w:rPr>
          <w:color w:val="262626" w:themeColor="text1" w:themeTint="D9"/>
        </w:rPr>
        <w:t xml:space="preserve"> 202</w:t>
      </w:r>
      <w:r w:rsidR="00FE31FB" w:rsidRPr="00FE31FB">
        <w:rPr>
          <w:color w:val="262626" w:themeColor="text1" w:themeTint="D9"/>
        </w:rPr>
        <w:t>3.</w:t>
      </w:r>
      <w:r w:rsidR="000C05CF" w:rsidRPr="00FE31FB">
        <w:rPr>
          <w:color w:val="262626" w:themeColor="text1" w:themeTint="D9"/>
        </w:rPr>
        <w:t xml:space="preserve">godine </w:t>
      </w:r>
      <w:proofErr w:type="spellStart"/>
      <w:r w:rsidR="000C05CF" w:rsidRPr="00FE31FB">
        <w:rPr>
          <w:color w:val="262626" w:themeColor="text1" w:themeTint="D9"/>
        </w:rPr>
        <w:t>primljeno</w:t>
      </w:r>
      <w:proofErr w:type="spellEnd"/>
      <w:r w:rsidR="000C05CF" w:rsidRPr="00FE31FB">
        <w:rPr>
          <w:color w:val="262626" w:themeColor="text1" w:themeTint="D9"/>
        </w:rPr>
        <w:t xml:space="preserve"> je </w:t>
      </w:r>
      <w:r w:rsidR="00FE31FB" w:rsidRPr="00FE31FB">
        <w:rPr>
          <w:color w:val="262626" w:themeColor="text1" w:themeTint="D9"/>
        </w:rPr>
        <w:t>1415</w:t>
      </w:r>
      <w:r w:rsidRPr="00FE31FB">
        <w:rPr>
          <w:color w:val="262626" w:themeColor="text1" w:themeTint="D9"/>
        </w:rPr>
        <w:t xml:space="preserve"> </w:t>
      </w:r>
      <w:proofErr w:type="spellStart"/>
      <w:r w:rsidRPr="00FE31FB">
        <w:rPr>
          <w:color w:val="262626" w:themeColor="text1" w:themeTint="D9"/>
        </w:rPr>
        <w:t>predmeta</w:t>
      </w:r>
      <w:proofErr w:type="spellEnd"/>
      <w:r w:rsidRPr="00FE31FB">
        <w:rPr>
          <w:color w:val="262626" w:themeColor="text1" w:themeTint="D9"/>
        </w:rPr>
        <w:t xml:space="preserve">. U </w:t>
      </w:r>
      <w:proofErr w:type="spellStart"/>
      <w:r w:rsidRPr="00FE31FB">
        <w:rPr>
          <w:color w:val="262626" w:themeColor="text1" w:themeTint="D9"/>
        </w:rPr>
        <w:t>toku</w:t>
      </w:r>
      <w:proofErr w:type="spellEnd"/>
      <w:r w:rsidRPr="00FE31FB">
        <w:rPr>
          <w:color w:val="262626" w:themeColor="text1" w:themeTint="D9"/>
        </w:rPr>
        <w:t xml:space="preserve"> </w:t>
      </w:r>
      <w:proofErr w:type="spellStart"/>
      <w:r w:rsidRPr="00FE31FB">
        <w:rPr>
          <w:color w:val="262626" w:themeColor="text1" w:themeTint="D9"/>
        </w:rPr>
        <w:t>izvještajne</w:t>
      </w:r>
      <w:proofErr w:type="spellEnd"/>
      <w:r w:rsidRPr="00FE31FB">
        <w:rPr>
          <w:color w:val="262626" w:themeColor="text1" w:themeTint="D9"/>
        </w:rPr>
        <w:t xml:space="preserve"> </w:t>
      </w:r>
      <w:proofErr w:type="spellStart"/>
      <w:r w:rsidRPr="00FE31FB">
        <w:rPr>
          <w:color w:val="262626" w:themeColor="text1" w:themeTint="D9"/>
        </w:rPr>
        <w:t>godine</w:t>
      </w:r>
      <w:proofErr w:type="spellEnd"/>
      <w:r w:rsidRPr="00FE31FB">
        <w:rPr>
          <w:color w:val="262626" w:themeColor="text1" w:themeTint="D9"/>
        </w:rPr>
        <w:t xml:space="preserve"> </w:t>
      </w:r>
      <w:proofErr w:type="spellStart"/>
      <w:r w:rsidRPr="00FE31FB">
        <w:rPr>
          <w:color w:val="262626" w:themeColor="text1" w:themeTint="D9"/>
        </w:rPr>
        <w:t>riješeno</w:t>
      </w:r>
      <w:proofErr w:type="spellEnd"/>
      <w:r w:rsidRPr="00FE31FB">
        <w:rPr>
          <w:color w:val="262626" w:themeColor="text1" w:themeTint="D9"/>
        </w:rPr>
        <w:t xml:space="preserve"> je </w:t>
      </w:r>
      <w:r w:rsidR="00FE31FB" w:rsidRPr="00FE31FB">
        <w:rPr>
          <w:color w:val="262626" w:themeColor="text1" w:themeTint="D9"/>
        </w:rPr>
        <w:t xml:space="preserve">1719 </w:t>
      </w:r>
      <w:proofErr w:type="spellStart"/>
      <w:r w:rsidRPr="00FE31FB">
        <w:rPr>
          <w:color w:val="262626" w:themeColor="text1" w:themeTint="D9"/>
        </w:rPr>
        <w:t>predmeta</w:t>
      </w:r>
      <w:proofErr w:type="spellEnd"/>
      <w:r w:rsidRPr="00FE31FB">
        <w:rPr>
          <w:color w:val="262626" w:themeColor="text1" w:themeTint="D9"/>
        </w:rPr>
        <w:t xml:space="preserve"> </w:t>
      </w:r>
      <w:proofErr w:type="gramStart"/>
      <w:r w:rsidRPr="00FE31FB">
        <w:rPr>
          <w:color w:val="262626" w:themeColor="text1" w:themeTint="D9"/>
        </w:rPr>
        <w:t>a</w:t>
      </w:r>
      <w:proofErr w:type="gramEnd"/>
      <w:r w:rsidRPr="00FE31FB">
        <w:rPr>
          <w:color w:val="262626" w:themeColor="text1" w:themeTint="D9"/>
        </w:rPr>
        <w:t xml:space="preserve"> </w:t>
      </w:r>
      <w:proofErr w:type="spellStart"/>
      <w:r w:rsidRPr="00FE31FB">
        <w:rPr>
          <w:color w:val="262626" w:themeColor="text1" w:themeTint="D9"/>
        </w:rPr>
        <w:t>ostalo</w:t>
      </w:r>
      <w:proofErr w:type="spellEnd"/>
      <w:r w:rsidR="0096796D" w:rsidRPr="00FE31FB">
        <w:rPr>
          <w:color w:val="262626" w:themeColor="text1" w:themeTint="D9"/>
        </w:rPr>
        <w:t xml:space="preserve"> je</w:t>
      </w:r>
      <w:r w:rsidRPr="00FE31FB">
        <w:rPr>
          <w:color w:val="262626" w:themeColor="text1" w:themeTint="D9"/>
        </w:rPr>
        <w:t xml:space="preserve"> </w:t>
      </w:r>
      <w:proofErr w:type="spellStart"/>
      <w:r w:rsidRPr="00FE31FB">
        <w:rPr>
          <w:color w:val="262626" w:themeColor="text1" w:themeTint="D9"/>
        </w:rPr>
        <w:t>neriješenih</w:t>
      </w:r>
      <w:proofErr w:type="spellEnd"/>
      <w:r w:rsidRPr="00FE31FB">
        <w:rPr>
          <w:color w:val="262626" w:themeColor="text1" w:themeTint="D9"/>
        </w:rPr>
        <w:t xml:space="preserve"> </w:t>
      </w:r>
      <w:r w:rsidR="00FE31FB" w:rsidRPr="00FE31FB">
        <w:rPr>
          <w:color w:val="262626" w:themeColor="text1" w:themeTint="D9"/>
        </w:rPr>
        <w:t>1221</w:t>
      </w:r>
      <w:r w:rsidRPr="00FE31FB">
        <w:rPr>
          <w:color w:val="262626" w:themeColor="text1" w:themeTint="D9"/>
        </w:rPr>
        <w:t xml:space="preserve"> </w:t>
      </w:r>
      <w:proofErr w:type="spellStart"/>
      <w:r w:rsidRPr="00FE31FB">
        <w:rPr>
          <w:color w:val="262626" w:themeColor="text1" w:themeTint="D9"/>
        </w:rPr>
        <w:t>predmeta</w:t>
      </w:r>
      <w:proofErr w:type="spellEnd"/>
      <w:r w:rsidRPr="00FE31FB">
        <w:rPr>
          <w:color w:val="262626" w:themeColor="text1" w:themeTint="D9"/>
        </w:rPr>
        <w:t>.</w:t>
      </w:r>
    </w:p>
    <w:p w14:paraId="2BAF2B4A" w14:textId="77777777" w:rsidR="0049038E" w:rsidRPr="00E80DD4" w:rsidRDefault="0049038E" w:rsidP="0049038E">
      <w:pPr>
        <w:pStyle w:val="Standard"/>
        <w:jc w:val="both"/>
        <w:rPr>
          <w:rFonts w:hint="eastAsia"/>
          <w:color w:val="262626" w:themeColor="text1" w:themeTint="D9"/>
        </w:rPr>
      </w:pPr>
    </w:p>
    <w:p w14:paraId="7A1C6EAD" w14:textId="77777777" w:rsidR="0049038E" w:rsidRPr="00FE31FB" w:rsidRDefault="0049038E" w:rsidP="0049038E">
      <w:pPr>
        <w:pStyle w:val="Standard"/>
        <w:jc w:val="both"/>
        <w:rPr>
          <w:rFonts w:hint="eastAsia"/>
          <w:color w:val="262626" w:themeColor="text1" w:themeTint="D9"/>
        </w:rPr>
      </w:pPr>
      <w:r w:rsidRPr="00FE31FB">
        <w:rPr>
          <w:color w:val="262626" w:themeColor="text1" w:themeTint="D9"/>
        </w:rPr>
        <w:t xml:space="preserve">Na </w:t>
      </w:r>
      <w:proofErr w:type="spellStart"/>
      <w:r w:rsidRPr="00FE31FB">
        <w:rPr>
          <w:color w:val="262626" w:themeColor="text1" w:themeTint="D9"/>
        </w:rPr>
        <w:t>referatu</w:t>
      </w:r>
      <w:proofErr w:type="spellEnd"/>
      <w:r w:rsidRPr="00FE31FB">
        <w:rPr>
          <w:color w:val="262626" w:themeColor="text1" w:themeTint="D9"/>
        </w:rPr>
        <w:t xml:space="preserve"> Ip (</w:t>
      </w:r>
      <w:r w:rsidR="00FE31FB" w:rsidRPr="00FE31FB">
        <w:rPr>
          <w:color w:val="262626" w:themeColor="text1" w:themeTint="D9"/>
        </w:rPr>
        <w:t xml:space="preserve">IP </w:t>
      </w:r>
      <w:proofErr w:type="spellStart"/>
      <w:r w:rsidR="00FE31FB">
        <w:rPr>
          <w:color w:val="262626" w:themeColor="text1" w:themeTint="D9"/>
        </w:rPr>
        <w:t>i</w:t>
      </w:r>
      <w:proofErr w:type="spellEnd"/>
      <w:r w:rsidR="00FE31FB" w:rsidRPr="00FE31FB">
        <w:rPr>
          <w:color w:val="262626" w:themeColor="text1" w:themeTint="D9"/>
        </w:rPr>
        <w:t xml:space="preserve"> IP-Kom) </w:t>
      </w:r>
      <w:proofErr w:type="spellStart"/>
      <w:r w:rsidRPr="00FE31FB">
        <w:rPr>
          <w:color w:val="262626" w:themeColor="text1" w:themeTint="D9"/>
        </w:rPr>
        <w:t>izvršenja</w:t>
      </w:r>
      <w:proofErr w:type="spellEnd"/>
      <w:r w:rsidRPr="00FE31FB">
        <w:rPr>
          <w:color w:val="262626" w:themeColor="text1" w:themeTint="D9"/>
        </w:rPr>
        <w:t xml:space="preserve"> </w:t>
      </w:r>
      <w:proofErr w:type="spellStart"/>
      <w:r w:rsidRPr="00FE31FB">
        <w:rPr>
          <w:color w:val="262626" w:themeColor="text1" w:themeTint="D9"/>
        </w:rPr>
        <w:t>između</w:t>
      </w:r>
      <w:proofErr w:type="spellEnd"/>
      <w:r w:rsidRPr="00FE31FB">
        <w:rPr>
          <w:color w:val="262626" w:themeColor="text1" w:themeTint="D9"/>
        </w:rPr>
        <w:t xml:space="preserve"> </w:t>
      </w:r>
      <w:proofErr w:type="spellStart"/>
      <w:r w:rsidRPr="00FE31FB">
        <w:rPr>
          <w:color w:val="262626" w:themeColor="text1" w:themeTint="D9"/>
        </w:rPr>
        <w:t>pravnih</w:t>
      </w:r>
      <w:proofErr w:type="spellEnd"/>
      <w:r w:rsidRPr="00FE31FB">
        <w:rPr>
          <w:color w:val="262626" w:themeColor="text1" w:themeTint="D9"/>
        </w:rPr>
        <w:t xml:space="preserve"> </w:t>
      </w:r>
      <w:proofErr w:type="spellStart"/>
      <w:r w:rsidRPr="00FE31FB">
        <w:rPr>
          <w:color w:val="262626" w:themeColor="text1" w:themeTint="D9"/>
        </w:rPr>
        <w:t>lica</w:t>
      </w:r>
      <w:proofErr w:type="spellEnd"/>
      <w:r w:rsidRPr="00FE31FB">
        <w:rPr>
          <w:color w:val="262626" w:themeColor="text1" w:themeTint="D9"/>
        </w:rPr>
        <w:t xml:space="preserve">) </w:t>
      </w:r>
      <w:proofErr w:type="spellStart"/>
      <w:r w:rsidRPr="00FE31FB">
        <w:rPr>
          <w:color w:val="262626" w:themeColor="text1" w:themeTint="D9"/>
        </w:rPr>
        <w:t>ukupno</w:t>
      </w:r>
      <w:proofErr w:type="spellEnd"/>
      <w:r w:rsidRPr="00FE31FB">
        <w:rPr>
          <w:color w:val="262626" w:themeColor="text1" w:themeTint="D9"/>
        </w:rPr>
        <w:t xml:space="preserve"> je u </w:t>
      </w:r>
      <w:proofErr w:type="spellStart"/>
      <w:r w:rsidRPr="00FE31FB">
        <w:rPr>
          <w:color w:val="262626" w:themeColor="text1" w:themeTint="D9"/>
        </w:rPr>
        <w:t>radu</w:t>
      </w:r>
      <w:proofErr w:type="spellEnd"/>
      <w:r w:rsidRPr="00FE31FB">
        <w:rPr>
          <w:color w:val="262626" w:themeColor="text1" w:themeTint="D9"/>
        </w:rPr>
        <w:t xml:space="preserve"> </w:t>
      </w:r>
      <w:proofErr w:type="spellStart"/>
      <w:r w:rsidRPr="00FE31FB">
        <w:rPr>
          <w:color w:val="262626" w:themeColor="text1" w:themeTint="D9"/>
        </w:rPr>
        <w:t>bilo</w:t>
      </w:r>
      <w:proofErr w:type="spellEnd"/>
      <w:r w:rsidRPr="00FE31FB">
        <w:rPr>
          <w:color w:val="262626" w:themeColor="text1" w:themeTint="D9"/>
        </w:rPr>
        <w:t xml:space="preserve"> </w:t>
      </w:r>
      <w:r w:rsidR="00FE31FB" w:rsidRPr="00FE31FB">
        <w:rPr>
          <w:color w:val="262626" w:themeColor="text1" w:themeTint="D9"/>
        </w:rPr>
        <w:t>350</w:t>
      </w:r>
      <w:r w:rsidRPr="00FE31FB">
        <w:rPr>
          <w:color w:val="262626" w:themeColor="text1" w:themeTint="D9"/>
        </w:rPr>
        <w:t>predmeta (</w:t>
      </w:r>
      <w:r w:rsidR="00FE31FB" w:rsidRPr="00FE31FB">
        <w:rPr>
          <w:color w:val="262626" w:themeColor="text1" w:themeTint="D9"/>
        </w:rPr>
        <w:t>162</w:t>
      </w:r>
      <w:r w:rsidRPr="00FE31FB">
        <w:rPr>
          <w:color w:val="262626" w:themeColor="text1" w:themeTint="D9"/>
        </w:rPr>
        <w:t xml:space="preserve"> </w:t>
      </w:r>
      <w:proofErr w:type="spellStart"/>
      <w:r w:rsidRPr="00FE31FB">
        <w:rPr>
          <w:color w:val="262626" w:themeColor="text1" w:themeTint="D9"/>
        </w:rPr>
        <w:t>iz</w:t>
      </w:r>
      <w:proofErr w:type="spellEnd"/>
      <w:r w:rsidRPr="00FE31FB">
        <w:rPr>
          <w:color w:val="262626" w:themeColor="text1" w:themeTint="D9"/>
        </w:rPr>
        <w:t xml:space="preserve"> </w:t>
      </w:r>
      <w:proofErr w:type="spellStart"/>
      <w:r w:rsidRPr="00FE31FB">
        <w:rPr>
          <w:color w:val="262626" w:themeColor="text1" w:themeTint="D9"/>
        </w:rPr>
        <w:t>ranijih</w:t>
      </w:r>
      <w:proofErr w:type="spellEnd"/>
      <w:r w:rsidRPr="00FE31FB">
        <w:rPr>
          <w:color w:val="262626" w:themeColor="text1" w:themeTint="D9"/>
        </w:rPr>
        <w:t xml:space="preserve"> </w:t>
      </w:r>
      <w:proofErr w:type="spellStart"/>
      <w:r w:rsidRPr="00FE31FB">
        <w:rPr>
          <w:color w:val="262626" w:themeColor="text1" w:themeTint="D9"/>
        </w:rPr>
        <w:t>godina</w:t>
      </w:r>
      <w:proofErr w:type="spellEnd"/>
      <w:r w:rsidRPr="00FE31FB">
        <w:rPr>
          <w:color w:val="262626" w:themeColor="text1" w:themeTint="D9"/>
        </w:rPr>
        <w:t xml:space="preserve"> </w:t>
      </w:r>
      <w:proofErr w:type="spellStart"/>
      <w:r w:rsidRPr="00FE31FB">
        <w:rPr>
          <w:color w:val="262626" w:themeColor="text1" w:themeTint="D9"/>
        </w:rPr>
        <w:t>i</w:t>
      </w:r>
      <w:proofErr w:type="spellEnd"/>
      <w:r w:rsidRPr="00FE31FB">
        <w:rPr>
          <w:color w:val="262626" w:themeColor="text1" w:themeTint="D9"/>
        </w:rPr>
        <w:t xml:space="preserve"> </w:t>
      </w:r>
      <w:r w:rsidR="00FE31FB" w:rsidRPr="00FE31FB">
        <w:rPr>
          <w:color w:val="262626" w:themeColor="text1" w:themeTint="D9"/>
        </w:rPr>
        <w:t>188</w:t>
      </w:r>
      <w:r w:rsidRPr="00FE31FB">
        <w:rPr>
          <w:color w:val="262626" w:themeColor="text1" w:themeTint="D9"/>
        </w:rPr>
        <w:t xml:space="preserve"> </w:t>
      </w:r>
      <w:proofErr w:type="spellStart"/>
      <w:r w:rsidRPr="00FE31FB">
        <w:rPr>
          <w:color w:val="262626" w:themeColor="text1" w:themeTint="D9"/>
        </w:rPr>
        <w:t>zaprimljen</w:t>
      </w:r>
      <w:r w:rsidR="003913AF" w:rsidRPr="00FE31FB">
        <w:rPr>
          <w:color w:val="262626" w:themeColor="text1" w:themeTint="D9"/>
        </w:rPr>
        <w:t>ih</w:t>
      </w:r>
      <w:proofErr w:type="spellEnd"/>
      <w:r w:rsidR="003913AF" w:rsidRPr="00FE31FB">
        <w:rPr>
          <w:color w:val="262626" w:themeColor="text1" w:themeTint="D9"/>
        </w:rPr>
        <w:t xml:space="preserve"> u </w:t>
      </w:r>
      <w:proofErr w:type="spellStart"/>
      <w:r w:rsidR="003913AF" w:rsidRPr="00FE31FB">
        <w:rPr>
          <w:color w:val="262626" w:themeColor="text1" w:themeTint="D9"/>
        </w:rPr>
        <w:t>toku</w:t>
      </w:r>
      <w:proofErr w:type="spellEnd"/>
      <w:r w:rsidR="003913AF" w:rsidRPr="00FE31FB">
        <w:rPr>
          <w:color w:val="262626" w:themeColor="text1" w:themeTint="D9"/>
        </w:rPr>
        <w:t xml:space="preserve"> </w:t>
      </w:r>
      <w:proofErr w:type="spellStart"/>
      <w:r w:rsidR="003913AF" w:rsidRPr="00FE31FB">
        <w:rPr>
          <w:color w:val="262626" w:themeColor="text1" w:themeTint="D9"/>
        </w:rPr>
        <w:t>godine</w:t>
      </w:r>
      <w:proofErr w:type="spellEnd"/>
      <w:r w:rsidR="003913AF" w:rsidRPr="00FE31FB">
        <w:rPr>
          <w:color w:val="262626" w:themeColor="text1" w:themeTint="D9"/>
        </w:rPr>
        <w:t xml:space="preserve">), </w:t>
      </w:r>
      <w:proofErr w:type="spellStart"/>
      <w:r w:rsidR="003913AF" w:rsidRPr="00FE31FB">
        <w:rPr>
          <w:color w:val="262626" w:themeColor="text1" w:themeTint="D9"/>
        </w:rPr>
        <w:t>riješeno</w:t>
      </w:r>
      <w:proofErr w:type="spellEnd"/>
      <w:r w:rsidR="003913AF" w:rsidRPr="00FE31FB">
        <w:rPr>
          <w:color w:val="262626" w:themeColor="text1" w:themeTint="D9"/>
        </w:rPr>
        <w:t xml:space="preserve"> je </w:t>
      </w:r>
      <w:r w:rsidR="00FE31FB" w:rsidRPr="00FE31FB">
        <w:rPr>
          <w:color w:val="262626" w:themeColor="text1" w:themeTint="D9"/>
        </w:rPr>
        <w:t>194</w:t>
      </w:r>
      <w:r w:rsidRPr="00FE31FB">
        <w:rPr>
          <w:color w:val="262626" w:themeColor="text1" w:themeTint="D9"/>
        </w:rPr>
        <w:t xml:space="preserve"> </w:t>
      </w:r>
      <w:proofErr w:type="spellStart"/>
      <w:r w:rsidRPr="00FE31FB">
        <w:rPr>
          <w:color w:val="262626" w:themeColor="text1" w:themeTint="D9"/>
        </w:rPr>
        <w:t>predmeta</w:t>
      </w:r>
      <w:proofErr w:type="spellEnd"/>
      <w:r w:rsidRPr="00FE31FB">
        <w:rPr>
          <w:color w:val="262626" w:themeColor="text1" w:themeTint="D9"/>
        </w:rPr>
        <w:t xml:space="preserve">, </w:t>
      </w:r>
      <w:proofErr w:type="gramStart"/>
      <w:r w:rsidRPr="00FE31FB">
        <w:rPr>
          <w:color w:val="262626" w:themeColor="text1" w:themeTint="D9"/>
        </w:rPr>
        <w:t>a</w:t>
      </w:r>
      <w:proofErr w:type="gramEnd"/>
      <w:r w:rsidRPr="00FE31FB">
        <w:rPr>
          <w:color w:val="262626" w:themeColor="text1" w:themeTint="D9"/>
        </w:rPr>
        <w:t xml:space="preserve"> </w:t>
      </w:r>
      <w:proofErr w:type="spellStart"/>
      <w:r w:rsidRPr="00FE31FB">
        <w:rPr>
          <w:color w:val="262626" w:themeColor="text1" w:themeTint="D9"/>
        </w:rPr>
        <w:t>ostalo</w:t>
      </w:r>
      <w:proofErr w:type="spellEnd"/>
      <w:r w:rsidRPr="00FE31FB">
        <w:rPr>
          <w:color w:val="262626" w:themeColor="text1" w:themeTint="D9"/>
        </w:rPr>
        <w:t xml:space="preserve"> </w:t>
      </w:r>
      <w:proofErr w:type="spellStart"/>
      <w:r w:rsidRPr="00FE31FB">
        <w:rPr>
          <w:color w:val="262626" w:themeColor="text1" w:themeTint="D9"/>
        </w:rPr>
        <w:t>neriješeno</w:t>
      </w:r>
      <w:proofErr w:type="spellEnd"/>
      <w:r w:rsidRPr="00FE31FB">
        <w:rPr>
          <w:color w:val="262626" w:themeColor="text1" w:themeTint="D9"/>
        </w:rPr>
        <w:t xml:space="preserve"> </w:t>
      </w:r>
      <w:r w:rsidR="00FE31FB" w:rsidRPr="00FE31FB">
        <w:rPr>
          <w:color w:val="262626" w:themeColor="text1" w:themeTint="D9"/>
        </w:rPr>
        <w:t>156</w:t>
      </w:r>
      <w:r w:rsidRPr="00FE31FB">
        <w:rPr>
          <w:color w:val="262626" w:themeColor="text1" w:themeTint="D9"/>
        </w:rPr>
        <w:t xml:space="preserve"> </w:t>
      </w:r>
      <w:proofErr w:type="spellStart"/>
      <w:r w:rsidRPr="00FE31FB">
        <w:rPr>
          <w:color w:val="262626" w:themeColor="text1" w:themeTint="D9"/>
        </w:rPr>
        <w:t>predmeta</w:t>
      </w:r>
      <w:proofErr w:type="spellEnd"/>
      <w:r w:rsidRPr="00FE31FB">
        <w:rPr>
          <w:color w:val="262626" w:themeColor="text1" w:themeTint="D9"/>
        </w:rPr>
        <w:t xml:space="preserve">.         </w:t>
      </w:r>
    </w:p>
    <w:p w14:paraId="2FCED6EA" w14:textId="77777777" w:rsidR="0049038E" w:rsidRPr="00FE31FB" w:rsidRDefault="0049038E" w:rsidP="0049038E">
      <w:pPr>
        <w:pStyle w:val="Standard"/>
        <w:jc w:val="both"/>
        <w:rPr>
          <w:rFonts w:hint="eastAsia"/>
        </w:rPr>
      </w:pPr>
      <w:r w:rsidRPr="00FE31FB">
        <w:t xml:space="preserve">           </w:t>
      </w:r>
    </w:p>
    <w:p w14:paraId="2D17906C" w14:textId="77777777" w:rsidR="0049038E" w:rsidRPr="005A4140" w:rsidRDefault="0049038E" w:rsidP="0049038E">
      <w:pPr>
        <w:pStyle w:val="Standard"/>
        <w:jc w:val="both"/>
        <w:rPr>
          <w:rFonts w:hint="eastAsia"/>
        </w:rPr>
      </w:pPr>
      <w:r w:rsidRPr="00FE31FB">
        <w:t xml:space="preserve">Na </w:t>
      </w:r>
      <w:proofErr w:type="spellStart"/>
      <w:r w:rsidRPr="00FE31FB">
        <w:t>ovom</w:t>
      </w:r>
      <w:proofErr w:type="spellEnd"/>
      <w:r w:rsidRPr="00FE31FB">
        <w:t xml:space="preserve"> </w:t>
      </w:r>
      <w:proofErr w:type="spellStart"/>
      <w:r w:rsidRPr="00FE31FB">
        <w:t>referatu</w:t>
      </w:r>
      <w:proofErr w:type="spellEnd"/>
      <w:r w:rsidRPr="00FE31FB">
        <w:t xml:space="preserve"> </w:t>
      </w:r>
      <w:proofErr w:type="spellStart"/>
      <w:r w:rsidRPr="00FE31FB">
        <w:t>treba</w:t>
      </w:r>
      <w:proofErr w:type="spellEnd"/>
      <w:r w:rsidRPr="00FE31FB">
        <w:t xml:space="preserve"> </w:t>
      </w:r>
      <w:proofErr w:type="spellStart"/>
      <w:r w:rsidRPr="00FE31FB">
        <w:t>naglasiti</w:t>
      </w:r>
      <w:proofErr w:type="spellEnd"/>
      <w:r w:rsidRPr="00FE31FB">
        <w:t xml:space="preserve"> da se </w:t>
      </w:r>
      <w:proofErr w:type="spellStart"/>
      <w:r w:rsidRPr="00FE31FB">
        <w:t>veliki</w:t>
      </w:r>
      <w:proofErr w:type="spellEnd"/>
      <w:r w:rsidRPr="00FE31FB">
        <w:t xml:space="preserve"> </w:t>
      </w:r>
      <w:proofErr w:type="spellStart"/>
      <w:r w:rsidRPr="00FE31FB">
        <w:t>broj</w:t>
      </w:r>
      <w:proofErr w:type="spellEnd"/>
      <w:r w:rsidRPr="00FE31FB">
        <w:t xml:space="preserve"> </w:t>
      </w:r>
      <w:proofErr w:type="spellStart"/>
      <w:r w:rsidRPr="00FE31FB">
        <w:t>predmeta</w:t>
      </w:r>
      <w:proofErr w:type="spellEnd"/>
      <w:r w:rsidRPr="00FE31FB">
        <w:t xml:space="preserve"> </w:t>
      </w:r>
      <w:proofErr w:type="spellStart"/>
      <w:r w:rsidRPr="00FE31FB">
        <w:t>odnosi</w:t>
      </w:r>
      <w:proofErr w:type="spellEnd"/>
      <w:r w:rsidRPr="00FE31FB">
        <w:t xml:space="preserve"> </w:t>
      </w:r>
      <w:proofErr w:type="spellStart"/>
      <w:r w:rsidRPr="00FE31FB">
        <w:t>na</w:t>
      </w:r>
      <w:proofErr w:type="spellEnd"/>
      <w:r w:rsidRPr="00FE31FB">
        <w:t xml:space="preserve"> </w:t>
      </w:r>
      <w:proofErr w:type="spellStart"/>
      <w:r w:rsidRPr="00FE31FB">
        <w:t>predmete</w:t>
      </w:r>
      <w:proofErr w:type="spellEnd"/>
      <w:r w:rsidRPr="00FE31FB">
        <w:t xml:space="preserve"> u </w:t>
      </w:r>
      <w:proofErr w:type="spellStart"/>
      <w:r w:rsidRPr="00FE31FB">
        <w:t>kojima</w:t>
      </w:r>
      <w:proofErr w:type="spellEnd"/>
      <w:r w:rsidRPr="00FE31FB">
        <w:t xml:space="preserve"> je </w:t>
      </w:r>
      <w:proofErr w:type="spellStart"/>
      <w:r w:rsidRPr="00FE31FB">
        <w:t>tražilac</w:t>
      </w:r>
      <w:proofErr w:type="spellEnd"/>
      <w:r w:rsidRPr="00FE31FB">
        <w:t xml:space="preserve"> </w:t>
      </w:r>
      <w:proofErr w:type="spellStart"/>
      <w:r w:rsidRPr="00FE31FB">
        <w:t>izvršenja</w:t>
      </w:r>
      <w:proofErr w:type="spellEnd"/>
      <w:r w:rsidRPr="00FE31FB">
        <w:t xml:space="preserve"> RTV </w:t>
      </w:r>
      <w:proofErr w:type="spellStart"/>
      <w:r w:rsidRPr="00FE31FB">
        <w:t>Federacije</w:t>
      </w:r>
      <w:proofErr w:type="spellEnd"/>
      <w:r w:rsidRPr="00FE31FB">
        <w:t xml:space="preserve"> BiH</w:t>
      </w:r>
      <w:r w:rsidRPr="007E4142">
        <w:rPr>
          <w:b/>
          <w:u w:val="single"/>
        </w:rPr>
        <w:t>,</w:t>
      </w:r>
      <w:r w:rsidRPr="00FF639D">
        <w:t xml:space="preserve"> </w:t>
      </w:r>
      <w:proofErr w:type="spellStart"/>
      <w:r w:rsidRPr="00FF639D">
        <w:t>te</w:t>
      </w:r>
      <w:proofErr w:type="spellEnd"/>
      <w:r w:rsidRPr="00FF639D">
        <w:t xml:space="preserve"> </w:t>
      </w:r>
      <w:proofErr w:type="spellStart"/>
      <w:r w:rsidRPr="00FF639D">
        <w:t>na</w:t>
      </w:r>
      <w:proofErr w:type="spellEnd"/>
      <w:r w:rsidRPr="00FF639D">
        <w:t xml:space="preserve"> </w:t>
      </w:r>
      <w:proofErr w:type="spellStart"/>
      <w:r w:rsidRPr="00FF639D">
        <w:t>predmete</w:t>
      </w:r>
      <w:proofErr w:type="spellEnd"/>
      <w:r w:rsidRPr="00FF639D">
        <w:t xml:space="preserve"> u </w:t>
      </w:r>
      <w:proofErr w:type="spellStart"/>
      <w:r w:rsidRPr="00FF639D">
        <w:t>kojima</w:t>
      </w:r>
      <w:proofErr w:type="spellEnd"/>
      <w:r w:rsidRPr="00FF639D">
        <w:t xml:space="preserve"> </w:t>
      </w:r>
      <w:proofErr w:type="spellStart"/>
      <w:r w:rsidRPr="00FF639D">
        <w:t>su</w:t>
      </w:r>
      <w:proofErr w:type="spellEnd"/>
      <w:r w:rsidRPr="00FF639D">
        <w:t xml:space="preserve"> </w:t>
      </w:r>
      <w:proofErr w:type="spellStart"/>
      <w:r w:rsidRPr="00FF639D">
        <w:t>tražioci</w:t>
      </w:r>
      <w:proofErr w:type="spellEnd"/>
      <w:r w:rsidRPr="00FF639D">
        <w:t xml:space="preserve"> </w:t>
      </w:r>
      <w:proofErr w:type="spellStart"/>
      <w:r w:rsidRPr="00FF639D">
        <w:t>izvršenja</w:t>
      </w:r>
      <w:proofErr w:type="spellEnd"/>
      <w:r w:rsidRPr="00FF639D">
        <w:t xml:space="preserve"> </w:t>
      </w:r>
      <w:proofErr w:type="spellStart"/>
      <w:r w:rsidRPr="00FF639D">
        <w:t>pravna</w:t>
      </w:r>
      <w:proofErr w:type="spellEnd"/>
      <w:r w:rsidRPr="00FF639D">
        <w:t xml:space="preserve"> </w:t>
      </w:r>
      <w:proofErr w:type="spellStart"/>
      <w:r w:rsidRPr="00FF639D">
        <w:t>lica</w:t>
      </w:r>
      <w:proofErr w:type="spellEnd"/>
      <w:r w:rsidRPr="00FF639D">
        <w:t xml:space="preserve"> </w:t>
      </w:r>
      <w:proofErr w:type="spellStart"/>
      <w:r w:rsidRPr="00FF639D">
        <w:t>koja</w:t>
      </w:r>
      <w:proofErr w:type="spellEnd"/>
      <w:r w:rsidRPr="00FF639D">
        <w:t xml:space="preserve"> </w:t>
      </w:r>
      <w:proofErr w:type="spellStart"/>
      <w:r w:rsidRPr="00FF639D">
        <w:t>pružaju</w:t>
      </w:r>
      <w:proofErr w:type="spellEnd"/>
      <w:r w:rsidRPr="00FF639D">
        <w:t xml:space="preserve"> </w:t>
      </w:r>
      <w:proofErr w:type="spellStart"/>
      <w:r w:rsidRPr="00FF639D">
        <w:t>komunalne</w:t>
      </w:r>
      <w:proofErr w:type="spellEnd"/>
      <w:r w:rsidRPr="00FF639D">
        <w:t xml:space="preserve"> </w:t>
      </w:r>
      <w:proofErr w:type="spellStart"/>
      <w:r w:rsidRPr="00FF639D">
        <w:t>usluge</w:t>
      </w:r>
      <w:proofErr w:type="spellEnd"/>
      <w:r w:rsidRPr="00FF639D">
        <w:t xml:space="preserve">. </w:t>
      </w:r>
      <w:proofErr w:type="spellStart"/>
      <w:r w:rsidRPr="00FF639D">
        <w:t>Takvi</w:t>
      </w:r>
      <w:proofErr w:type="spellEnd"/>
      <w:r w:rsidRPr="00FF639D">
        <w:t xml:space="preserve"> </w:t>
      </w:r>
      <w:proofErr w:type="spellStart"/>
      <w:r w:rsidRPr="00FF639D">
        <w:t>predmeti</w:t>
      </w:r>
      <w:proofErr w:type="spellEnd"/>
      <w:r w:rsidRPr="00FF639D">
        <w:t xml:space="preserve"> nose </w:t>
      </w:r>
      <w:proofErr w:type="spellStart"/>
      <w:r w:rsidRPr="00FF639D">
        <w:t>oznaku</w:t>
      </w:r>
      <w:proofErr w:type="spellEnd"/>
      <w:r w:rsidRPr="00FF639D">
        <w:t xml:space="preserve"> „</w:t>
      </w:r>
      <w:proofErr w:type="gramStart"/>
      <w:r w:rsidRPr="00FF639D">
        <w:t>Kom“</w:t>
      </w:r>
      <w:proofErr w:type="gramEnd"/>
      <w:r w:rsidRPr="00FF639D">
        <w:t xml:space="preserve">, </w:t>
      </w:r>
      <w:proofErr w:type="spellStart"/>
      <w:r w:rsidRPr="00FF639D">
        <w:t>te</w:t>
      </w:r>
      <w:proofErr w:type="spellEnd"/>
      <w:r w:rsidRPr="00FF639D">
        <w:t xml:space="preserve"> je </w:t>
      </w:r>
      <w:proofErr w:type="spellStart"/>
      <w:r w:rsidRPr="00FF639D">
        <w:t>pregled</w:t>
      </w:r>
      <w:proofErr w:type="spellEnd"/>
      <w:r w:rsidRPr="00FF639D">
        <w:t xml:space="preserve"> </w:t>
      </w:r>
      <w:proofErr w:type="spellStart"/>
      <w:r w:rsidRPr="00FF639D">
        <w:t>istih</w:t>
      </w:r>
      <w:proofErr w:type="spellEnd"/>
      <w:r w:rsidRPr="00FF639D">
        <w:t xml:space="preserve"> </w:t>
      </w:r>
      <w:proofErr w:type="spellStart"/>
      <w:r w:rsidRPr="00FF639D">
        <w:t>vidljiv</w:t>
      </w:r>
      <w:proofErr w:type="spellEnd"/>
      <w:r w:rsidRPr="00FF639D">
        <w:t xml:space="preserve"> u </w:t>
      </w:r>
      <w:proofErr w:type="spellStart"/>
      <w:r w:rsidRPr="00FF639D">
        <w:t>Tabeli</w:t>
      </w:r>
      <w:proofErr w:type="spellEnd"/>
      <w:r w:rsidRPr="00FF639D">
        <w:t xml:space="preserve"> I – </w:t>
      </w:r>
      <w:proofErr w:type="spellStart"/>
      <w:r w:rsidRPr="00FF639D">
        <w:t>strana</w:t>
      </w:r>
      <w:proofErr w:type="spellEnd"/>
      <w:r w:rsidRPr="00FF639D">
        <w:t xml:space="preserve"> 2. </w:t>
      </w:r>
      <w:proofErr w:type="spellStart"/>
      <w:r w:rsidRPr="00FF639D">
        <w:t>ove</w:t>
      </w:r>
      <w:proofErr w:type="spellEnd"/>
      <w:r w:rsidRPr="00FF639D">
        <w:t xml:space="preserve"> </w:t>
      </w:r>
      <w:proofErr w:type="spellStart"/>
      <w:r w:rsidRPr="00FF639D">
        <w:t>Informacije</w:t>
      </w:r>
      <w:proofErr w:type="spellEnd"/>
      <w:r w:rsidRPr="00FF639D">
        <w:t xml:space="preserve">. </w:t>
      </w:r>
      <w:proofErr w:type="spellStart"/>
      <w:r w:rsidRPr="00FF639D">
        <w:t>Također</w:t>
      </w:r>
      <w:proofErr w:type="spellEnd"/>
      <w:r w:rsidRPr="00FF639D">
        <w:t xml:space="preserve"> je </w:t>
      </w:r>
      <w:proofErr w:type="spellStart"/>
      <w:r w:rsidRPr="00FF639D">
        <w:t>potrebno</w:t>
      </w:r>
      <w:proofErr w:type="spellEnd"/>
      <w:r w:rsidRPr="00FF639D">
        <w:t xml:space="preserve"> </w:t>
      </w:r>
      <w:proofErr w:type="spellStart"/>
      <w:r w:rsidRPr="00FF639D">
        <w:t>napomenuti</w:t>
      </w:r>
      <w:proofErr w:type="spellEnd"/>
      <w:r w:rsidRPr="00FF639D">
        <w:t xml:space="preserve"> da se </w:t>
      </w:r>
      <w:proofErr w:type="spellStart"/>
      <w:r w:rsidRPr="00FF639D">
        <w:t>veći</w:t>
      </w:r>
      <w:proofErr w:type="spellEnd"/>
      <w:r w:rsidRPr="00FF639D">
        <w:t xml:space="preserve"> </w:t>
      </w:r>
      <w:proofErr w:type="spellStart"/>
      <w:r w:rsidRPr="00FF639D">
        <w:t>dio</w:t>
      </w:r>
      <w:proofErr w:type="spellEnd"/>
      <w:r w:rsidRPr="00FF639D">
        <w:t xml:space="preserve"> </w:t>
      </w:r>
      <w:proofErr w:type="spellStart"/>
      <w:r w:rsidRPr="00FF639D">
        <w:t>predmeta</w:t>
      </w:r>
      <w:proofErr w:type="spellEnd"/>
      <w:r w:rsidRPr="00FF639D">
        <w:t xml:space="preserve"> mora </w:t>
      </w:r>
      <w:proofErr w:type="spellStart"/>
      <w:r w:rsidRPr="00FF639D">
        <w:t>izvršavati</w:t>
      </w:r>
      <w:proofErr w:type="spellEnd"/>
      <w:r w:rsidRPr="00FF639D">
        <w:t xml:space="preserve"> </w:t>
      </w:r>
      <w:proofErr w:type="spellStart"/>
      <w:r w:rsidRPr="00FF639D">
        <w:t>pljenidbom</w:t>
      </w:r>
      <w:proofErr w:type="spellEnd"/>
      <w:r w:rsidRPr="00FF639D">
        <w:t xml:space="preserve"> </w:t>
      </w:r>
      <w:proofErr w:type="spellStart"/>
      <w:r w:rsidRPr="00FF639D">
        <w:t>i</w:t>
      </w:r>
      <w:proofErr w:type="spellEnd"/>
      <w:r w:rsidRPr="00FF639D">
        <w:t xml:space="preserve"> </w:t>
      </w:r>
      <w:proofErr w:type="spellStart"/>
      <w:r w:rsidRPr="00FF639D">
        <w:t>prodajom</w:t>
      </w:r>
      <w:proofErr w:type="spellEnd"/>
      <w:r w:rsidRPr="00FF639D">
        <w:t xml:space="preserve"> </w:t>
      </w:r>
      <w:proofErr w:type="spellStart"/>
      <w:r w:rsidRPr="00FF639D">
        <w:t>što</w:t>
      </w:r>
      <w:proofErr w:type="spellEnd"/>
      <w:r w:rsidRPr="00FF639D">
        <w:t xml:space="preserve"> </w:t>
      </w:r>
      <w:proofErr w:type="spellStart"/>
      <w:r w:rsidRPr="00FF639D">
        <w:t>otežava</w:t>
      </w:r>
      <w:proofErr w:type="spellEnd"/>
      <w:r w:rsidRPr="00FF639D">
        <w:t xml:space="preserve"> </w:t>
      </w:r>
      <w:proofErr w:type="spellStart"/>
      <w:r w:rsidRPr="00FF639D">
        <w:t>i</w:t>
      </w:r>
      <w:proofErr w:type="spellEnd"/>
      <w:r w:rsidRPr="00FF639D">
        <w:t xml:space="preserve"> </w:t>
      </w:r>
      <w:proofErr w:type="spellStart"/>
      <w:r w:rsidRPr="00FF639D">
        <w:t>usporava</w:t>
      </w:r>
      <w:proofErr w:type="spellEnd"/>
      <w:r w:rsidRPr="00FF639D">
        <w:t xml:space="preserve"> rad </w:t>
      </w:r>
      <w:proofErr w:type="spellStart"/>
      <w:r w:rsidRPr="00FF639D">
        <w:t>na</w:t>
      </w:r>
      <w:proofErr w:type="spellEnd"/>
      <w:r w:rsidRPr="00FF639D">
        <w:t xml:space="preserve"> </w:t>
      </w:r>
      <w:proofErr w:type="spellStart"/>
      <w:r w:rsidRPr="00FF639D">
        <w:t>ovom</w:t>
      </w:r>
      <w:proofErr w:type="spellEnd"/>
      <w:r w:rsidRPr="00FF639D">
        <w:t xml:space="preserve"> </w:t>
      </w:r>
      <w:proofErr w:type="spellStart"/>
      <w:r w:rsidRPr="00FF639D">
        <w:t>referatu</w:t>
      </w:r>
      <w:proofErr w:type="spellEnd"/>
      <w:r w:rsidRPr="00FF639D">
        <w:t>.</w:t>
      </w:r>
    </w:p>
    <w:p w14:paraId="7C0C48A9" w14:textId="77777777" w:rsidR="0049038E" w:rsidRPr="005A4140" w:rsidRDefault="0049038E" w:rsidP="0049038E">
      <w:pPr>
        <w:pStyle w:val="Standard"/>
        <w:jc w:val="both"/>
        <w:rPr>
          <w:rFonts w:hint="eastAsia"/>
        </w:rPr>
      </w:pPr>
    </w:p>
    <w:p w14:paraId="7E4C7BE5" w14:textId="77777777" w:rsidR="0049038E" w:rsidRPr="007C6BD5" w:rsidRDefault="0042385E" w:rsidP="0042385E">
      <w:pPr>
        <w:pStyle w:val="Standard"/>
        <w:ind w:left="720"/>
        <w:jc w:val="both"/>
        <w:rPr>
          <w:rFonts w:hint="eastAsia"/>
          <w:b/>
        </w:rPr>
      </w:pPr>
      <w:r>
        <w:rPr>
          <w:b/>
        </w:rPr>
        <w:t xml:space="preserve">PREKRŠAJNI REFERAT </w:t>
      </w:r>
    </w:p>
    <w:p w14:paraId="5739EDCF" w14:textId="77777777" w:rsidR="0049038E" w:rsidRPr="007C6BD5" w:rsidRDefault="0049038E" w:rsidP="0049038E">
      <w:pPr>
        <w:pStyle w:val="Standard"/>
        <w:jc w:val="both"/>
        <w:rPr>
          <w:rFonts w:hint="eastAsia"/>
        </w:rPr>
      </w:pPr>
    </w:p>
    <w:p w14:paraId="64651482"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U </w:t>
      </w:r>
      <w:proofErr w:type="spellStart"/>
      <w:r w:rsidRPr="00E80DD4">
        <w:rPr>
          <w:color w:val="262626" w:themeColor="text1" w:themeTint="D9"/>
        </w:rPr>
        <w:t>toku</w:t>
      </w:r>
      <w:proofErr w:type="spellEnd"/>
      <w:r w:rsidRPr="00E80DD4">
        <w:rPr>
          <w:color w:val="262626" w:themeColor="text1" w:themeTint="D9"/>
        </w:rPr>
        <w:t xml:space="preserve"> </w:t>
      </w:r>
      <w:r w:rsidR="006A6511">
        <w:rPr>
          <w:color w:val="262626" w:themeColor="text1" w:themeTint="D9"/>
        </w:rPr>
        <w:t xml:space="preserve">2023. </w:t>
      </w:r>
      <w:proofErr w:type="spellStart"/>
      <w:r w:rsidR="006A6511">
        <w:rPr>
          <w:color w:val="262626" w:themeColor="text1" w:themeTint="D9"/>
        </w:rPr>
        <w:t>godine</w:t>
      </w:r>
      <w:proofErr w:type="spellEnd"/>
      <w:r w:rsidRPr="00E80DD4">
        <w:rPr>
          <w:color w:val="262626" w:themeColor="text1" w:themeTint="D9"/>
        </w:rPr>
        <w:t xml:space="preserve"> </w:t>
      </w:r>
      <w:proofErr w:type="spellStart"/>
      <w:r w:rsidRPr="00E80DD4">
        <w:rPr>
          <w:color w:val="262626" w:themeColor="text1" w:themeTint="D9"/>
        </w:rPr>
        <w:t>sud</w:t>
      </w:r>
      <w:proofErr w:type="spellEnd"/>
      <w:r w:rsidRPr="00E80DD4">
        <w:rPr>
          <w:color w:val="262626" w:themeColor="text1" w:themeTint="D9"/>
        </w:rPr>
        <w:t xml:space="preserve"> je </w:t>
      </w:r>
      <w:proofErr w:type="spellStart"/>
      <w:r w:rsidRPr="00E80DD4">
        <w:rPr>
          <w:color w:val="262626" w:themeColor="text1" w:themeTint="D9"/>
        </w:rPr>
        <w:t>ukupno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proofErr w:type="spellStart"/>
      <w:r w:rsidRPr="00E80DD4">
        <w:rPr>
          <w:color w:val="262626" w:themeColor="text1" w:themeTint="D9"/>
        </w:rPr>
        <w:t>imao</w:t>
      </w:r>
      <w:proofErr w:type="spellEnd"/>
      <w:r w:rsidRPr="00E80DD4">
        <w:rPr>
          <w:color w:val="262626" w:themeColor="text1" w:themeTint="D9"/>
        </w:rPr>
        <w:t xml:space="preserve"> </w:t>
      </w:r>
      <w:r w:rsidR="006A6511">
        <w:rPr>
          <w:color w:val="262626" w:themeColor="text1" w:themeTint="D9"/>
        </w:rPr>
        <w:t>348</w:t>
      </w:r>
      <w:r w:rsidRPr="00E80DD4">
        <w:rPr>
          <w:color w:val="262626" w:themeColor="text1" w:themeTint="D9"/>
        </w:rPr>
        <w:t xml:space="preserve"> </w:t>
      </w:r>
      <w:proofErr w:type="spellStart"/>
      <w:r w:rsidRPr="00E80DD4">
        <w:rPr>
          <w:color w:val="262626" w:themeColor="text1" w:themeTint="D9"/>
        </w:rPr>
        <w:t>Pr</w:t>
      </w:r>
      <w:proofErr w:type="spellEnd"/>
      <w:r w:rsidRPr="00E80DD4">
        <w:rPr>
          <w:color w:val="262626" w:themeColor="text1" w:themeTint="D9"/>
        </w:rPr>
        <w:t xml:space="preserve"> (</w:t>
      </w:r>
      <w:proofErr w:type="spellStart"/>
      <w:r w:rsidRPr="00E80DD4">
        <w:rPr>
          <w:color w:val="262626" w:themeColor="text1" w:themeTint="D9"/>
        </w:rPr>
        <w:t>prekršajnih</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r w:rsidR="006A6511">
        <w:rPr>
          <w:color w:val="262626" w:themeColor="text1" w:themeTint="D9"/>
        </w:rPr>
        <w:t>137</w:t>
      </w:r>
      <w:r w:rsidRPr="00E80DD4">
        <w:rPr>
          <w:color w:val="262626" w:themeColor="text1" w:themeTint="D9"/>
        </w:rPr>
        <w:t xml:space="preserve"> </w:t>
      </w:r>
      <w:proofErr w:type="spellStart"/>
      <w:r w:rsidRPr="00E80DD4">
        <w:rPr>
          <w:color w:val="262626" w:themeColor="text1" w:themeTint="D9"/>
        </w:rPr>
        <w:t>Pr</w:t>
      </w:r>
      <w:proofErr w:type="spellEnd"/>
      <w:r w:rsidRPr="00E80DD4">
        <w:rPr>
          <w:color w:val="262626" w:themeColor="text1" w:themeTint="D9"/>
        </w:rPr>
        <w:t xml:space="preserve"> </w:t>
      </w:r>
      <w:proofErr w:type="spellStart"/>
      <w:r w:rsidRPr="00E80DD4">
        <w:rPr>
          <w:color w:val="262626" w:themeColor="text1" w:themeTint="D9"/>
        </w:rPr>
        <w:t>pre</w:t>
      </w:r>
      <w:r w:rsidR="00A204A2" w:rsidRPr="00E80DD4">
        <w:rPr>
          <w:color w:val="262626" w:themeColor="text1" w:themeTint="D9"/>
        </w:rPr>
        <w:t>dmeta</w:t>
      </w:r>
      <w:proofErr w:type="spellEnd"/>
      <w:r w:rsidR="00A204A2" w:rsidRPr="00E80DD4">
        <w:rPr>
          <w:color w:val="262626" w:themeColor="text1" w:themeTint="D9"/>
        </w:rPr>
        <w:t xml:space="preserve"> </w:t>
      </w:r>
      <w:proofErr w:type="spellStart"/>
      <w:r w:rsidR="00A204A2" w:rsidRPr="00E80DD4">
        <w:rPr>
          <w:color w:val="262626" w:themeColor="text1" w:themeTint="D9"/>
        </w:rPr>
        <w:t>iz</w:t>
      </w:r>
      <w:proofErr w:type="spellEnd"/>
      <w:r w:rsidR="00A204A2" w:rsidRPr="00E80DD4">
        <w:rPr>
          <w:color w:val="262626" w:themeColor="text1" w:themeTint="D9"/>
        </w:rPr>
        <w:t xml:space="preserve"> </w:t>
      </w:r>
      <w:proofErr w:type="spellStart"/>
      <w:r w:rsidR="00A204A2" w:rsidRPr="00E80DD4">
        <w:rPr>
          <w:color w:val="262626" w:themeColor="text1" w:themeTint="D9"/>
        </w:rPr>
        <w:t>prethodnih</w:t>
      </w:r>
      <w:proofErr w:type="spellEnd"/>
      <w:r w:rsidR="00A204A2" w:rsidRPr="00E80DD4">
        <w:rPr>
          <w:color w:val="262626" w:themeColor="text1" w:themeTint="D9"/>
        </w:rPr>
        <w:t xml:space="preserve"> </w:t>
      </w:r>
      <w:proofErr w:type="spellStart"/>
      <w:r w:rsidR="00A204A2" w:rsidRPr="00E80DD4">
        <w:rPr>
          <w:color w:val="262626" w:themeColor="text1" w:themeTint="D9"/>
        </w:rPr>
        <w:t>godina</w:t>
      </w:r>
      <w:proofErr w:type="spellEnd"/>
      <w:r w:rsidR="00A204A2" w:rsidRPr="00E80DD4">
        <w:rPr>
          <w:color w:val="262626" w:themeColor="text1" w:themeTint="D9"/>
        </w:rPr>
        <w:t xml:space="preserve"> </w:t>
      </w:r>
      <w:proofErr w:type="spellStart"/>
      <w:r w:rsidR="00A204A2" w:rsidRPr="00E80DD4">
        <w:rPr>
          <w:color w:val="262626" w:themeColor="text1" w:themeTint="D9"/>
        </w:rPr>
        <w:t>i</w:t>
      </w:r>
      <w:proofErr w:type="spellEnd"/>
      <w:r w:rsidR="00A204A2" w:rsidRPr="00E80DD4">
        <w:rPr>
          <w:color w:val="262626" w:themeColor="text1" w:themeTint="D9"/>
        </w:rPr>
        <w:t xml:space="preserve"> </w:t>
      </w:r>
      <w:r w:rsidR="006A6511">
        <w:rPr>
          <w:color w:val="262626" w:themeColor="text1" w:themeTint="D9"/>
        </w:rPr>
        <w:t xml:space="preserve">211 </w:t>
      </w:r>
      <w:proofErr w:type="spellStart"/>
      <w:r w:rsidR="006A6511">
        <w:rPr>
          <w:color w:val="262626" w:themeColor="text1" w:themeTint="D9"/>
        </w:rPr>
        <w:t>Pr</w:t>
      </w:r>
      <w:proofErr w:type="spellEnd"/>
      <w:r w:rsidR="006A6511">
        <w:rPr>
          <w:color w:val="262626" w:themeColor="text1" w:themeTint="D9"/>
        </w:rPr>
        <w:t xml:space="preserve"> </w:t>
      </w:r>
      <w:proofErr w:type="spellStart"/>
      <w:r w:rsidR="006A6511">
        <w:rPr>
          <w:color w:val="262626" w:themeColor="text1" w:themeTint="D9"/>
        </w:rPr>
        <w:t>predmet</w:t>
      </w:r>
      <w:proofErr w:type="spellEnd"/>
      <w:r w:rsidRPr="00E80DD4">
        <w:rPr>
          <w:color w:val="262626" w:themeColor="text1" w:themeTint="D9"/>
        </w:rPr>
        <w:t xml:space="preserve"> </w:t>
      </w:r>
      <w:proofErr w:type="spellStart"/>
      <w:r w:rsidRPr="00E80DD4">
        <w:rPr>
          <w:color w:val="262626" w:themeColor="text1" w:themeTint="D9"/>
        </w:rPr>
        <w:t>primljenih</w:t>
      </w:r>
      <w:proofErr w:type="spellEnd"/>
      <w:r w:rsidRPr="00E80DD4">
        <w:rPr>
          <w:color w:val="262626" w:themeColor="text1" w:themeTint="D9"/>
        </w:rPr>
        <w:t xml:space="preserve"> u </w:t>
      </w:r>
      <w:proofErr w:type="spellStart"/>
      <w:r w:rsidRPr="00E80DD4">
        <w:rPr>
          <w:color w:val="262626" w:themeColor="text1" w:themeTint="D9"/>
        </w:rPr>
        <w:t>toku</w:t>
      </w:r>
      <w:proofErr w:type="spellEnd"/>
      <w:r w:rsidRPr="00E80DD4">
        <w:rPr>
          <w:color w:val="262626" w:themeColor="text1" w:themeTint="D9"/>
        </w:rPr>
        <w:t xml:space="preserve"> </w:t>
      </w:r>
      <w:r w:rsidR="006A6511">
        <w:rPr>
          <w:color w:val="262626" w:themeColor="text1" w:themeTint="D9"/>
        </w:rPr>
        <w:t xml:space="preserve">2023. </w:t>
      </w:r>
      <w:proofErr w:type="spellStart"/>
      <w:r w:rsidR="006A6511">
        <w:rPr>
          <w:color w:val="262626" w:themeColor="text1" w:themeTint="D9"/>
        </w:rPr>
        <w:t>godine</w:t>
      </w:r>
      <w:proofErr w:type="spellEnd"/>
      <w:r w:rsidRPr="00E80DD4">
        <w:rPr>
          <w:color w:val="262626" w:themeColor="text1" w:themeTint="D9"/>
        </w:rPr>
        <w:t xml:space="preserve">). U </w:t>
      </w:r>
      <w:proofErr w:type="spellStart"/>
      <w:r w:rsidRPr="00E80DD4">
        <w:rPr>
          <w:color w:val="262626" w:themeColor="text1" w:themeTint="D9"/>
        </w:rPr>
        <w:t>toku</w:t>
      </w:r>
      <w:proofErr w:type="spellEnd"/>
      <w:r w:rsidRPr="00E80DD4">
        <w:rPr>
          <w:color w:val="262626" w:themeColor="text1" w:themeTint="D9"/>
        </w:rPr>
        <w:t xml:space="preserve"> </w:t>
      </w:r>
      <w:proofErr w:type="spellStart"/>
      <w:r w:rsidRPr="00E80DD4">
        <w:rPr>
          <w:color w:val="262626" w:themeColor="text1" w:themeTint="D9"/>
        </w:rPr>
        <w:t>izvj</w:t>
      </w:r>
      <w:r w:rsidR="00376821" w:rsidRPr="00E80DD4">
        <w:rPr>
          <w:color w:val="262626" w:themeColor="text1" w:themeTint="D9"/>
        </w:rPr>
        <w:t>eštajnog</w:t>
      </w:r>
      <w:proofErr w:type="spellEnd"/>
      <w:r w:rsidR="00376821" w:rsidRPr="00E80DD4">
        <w:rPr>
          <w:color w:val="262626" w:themeColor="text1" w:themeTint="D9"/>
        </w:rPr>
        <w:t xml:space="preserve"> </w:t>
      </w:r>
      <w:proofErr w:type="spellStart"/>
      <w:r w:rsidR="00376821" w:rsidRPr="00E80DD4">
        <w:rPr>
          <w:color w:val="262626" w:themeColor="text1" w:themeTint="D9"/>
        </w:rPr>
        <w:t>perioda</w:t>
      </w:r>
      <w:proofErr w:type="spellEnd"/>
      <w:r w:rsidR="00376821" w:rsidRPr="00E80DD4">
        <w:rPr>
          <w:color w:val="262626" w:themeColor="text1" w:themeTint="D9"/>
        </w:rPr>
        <w:t xml:space="preserve"> </w:t>
      </w:r>
      <w:proofErr w:type="spellStart"/>
      <w:r w:rsidR="00376821" w:rsidRPr="00E80DD4">
        <w:rPr>
          <w:color w:val="262626" w:themeColor="text1" w:themeTint="D9"/>
        </w:rPr>
        <w:t>riješeno</w:t>
      </w:r>
      <w:proofErr w:type="spellEnd"/>
      <w:r w:rsidR="00376821" w:rsidRPr="00E80DD4">
        <w:rPr>
          <w:color w:val="262626" w:themeColor="text1" w:themeTint="D9"/>
        </w:rPr>
        <w:t xml:space="preserve"> je </w:t>
      </w:r>
      <w:r w:rsidR="006A6511">
        <w:rPr>
          <w:color w:val="262626" w:themeColor="text1" w:themeTint="D9"/>
        </w:rPr>
        <w:t>246</w:t>
      </w:r>
      <w:r w:rsidRPr="00E80DD4">
        <w:rPr>
          <w:color w:val="262626" w:themeColor="text1" w:themeTint="D9"/>
        </w:rPr>
        <w:t xml:space="preserve"> </w:t>
      </w:r>
      <w:proofErr w:type="spellStart"/>
      <w:r w:rsidRPr="00E80DD4">
        <w:rPr>
          <w:color w:val="262626" w:themeColor="text1" w:themeTint="D9"/>
        </w:rPr>
        <w:t>Pr</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gramStart"/>
      <w:r w:rsidRPr="00E80DD4">
        <w:rPr>
          <w:color w:val="262626" w:themeColor="text1" w:themeTint="D9"/>
        </w:rPr>
        <w:t>a</w:t>
      </w:r>
      <w:proofErr w:type="gramEnd"/>
      <w:r w:rsidRPr="00E80DD4">
        <w:rPr>
          <w:color w:val="262626" w:themeColor="text1" w:themeTint="D9"/>
        </w:rPr>
        <w:t xml:space="preserve"> </w:t>
      </w:r>
      <w:proofErr w:type="spellStart"/>
      <w:r w:rsidRPr="00E80DD4">
        <w:rPr>
          <w:color w:val="262626" w:themeColor="text1" w:themeTint="D9"/>
        </w:rPr>
        <w:t>ostalo</w:t>
      </w:r>
      <w:proofErr w:type="spellEnd"/>
      <w:r w:rsidRPr="00E80DD4">
        <w:rPr>
          <w:color w:val="262626" w:themeColor="text1" w:themeTint="D9"/>
        </w:rPr>
        <w:t xml:space="preserve"> </w:t>
      </w:r>
      <w:proofErr w:type="spellStart"/>
      <w:r w:rsidRPr="00E80DD4">
        <w:rPr>
          <w:color w:val="262626" w:themeColor="text1" w:themeTint="D9"/>
        </w:rPr>
        <w:t>neriješenih</w:t>
      </w:r>
      <w:proofErr w:type="spellEnd"/>
      <w:r w:rsidRPr="00E80DD4">
        <w:rPr>
          <w:color w:val="262626" w:themeColor="text1" w:themeTint="D9"/>
        </w:rPr>
        <w:t xml:space="preserve"> </w:t>
      </w:r>
      <w:r w:rsidR="006A6511">
        <w:rPr>
          <w:color w:val="262626" w:themeColor="text1" w:themeTint="D9"/>
        </w:rPr>
        <w:t>102</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w:t>
      </w:r>
    </w:p>
    <w:p w14:paraId="14D0B82A" w14:textId="77777777" w:rsidR="0049038E" w:rsidRPr="00E80DD4" w:rsidRDefault="0049038E" w:rsidP="0049038E">
      <w:pPr>
        <w:pStyle w:val="Standard"/>
        <w:jc w:val="both"/>
        <w:rPr>
          <w:rFonts w:hint="eastAsia"/>
          <w:color w:val="262626" w:themeColor="text1" w:themeTint="D9"/>
        </w:rPr>
      </w:pPr>
    </w:p>
    <w:p w14:paraId="2635DD2E" w14:textId="77777777" w:rsidR="0049038E" w:rsidRPr="00E80DD4" w:rsidRDefault="0049038E" w:rsidP="0049038E">
      <w:pPr>
        <w:pStyle w:val="Standard"/>
        <w:jc w:val="both"/>
        <w:rPr>
          <w:rFonts w:hint="eastAsia"/>
          <w:color w:val="262626" w:themeColor="text1" w:themeTint="D9"/>
        </w:rPr>
      </w:pPr>
      <w:proofErr w:type="spellStart"/>
      <w:r w:rsidRPr="00E80DD4">
        <w:rPr>
          <w:color w:val="262626" w:themeColor="text1" w:themeTint="D9"/>
        </w:rPr>
        <w:t>Tokom</w:t>
      </w:r>
      <w:proofErr w:type="spellEnd"/>
      <w:r w:rsidRPr="00E80DD4">
        <w:rPr>
          <w:color w:val="262626" w:themeColor="text1" w:themeTint="D9"/>
        </w:rPr>
        <w:t xml:space="preserve"> </w:t>
      </w:r>
      <w:proofErr w:type="spellStart"/>
      <w:r w:rsidRPr="00E80DD4">
        <w:rPr>
          <w:color w:val="262626" w:themeColor="text1" w:themeTint="D9"/>
        </w:rPr>
        <w:t>izvještajne</w:t>
      </w:r>
      <w:proofErr w:type="spellEnd"/>
      <w:r w:rsidRPr="00E80DD4">
        <w:rPr>
          <w:color w:val="262626" w:themeColor="text1" w:themeTint="D9"/>
        </w:rPr>
        <w:t xml:space="preserve"> </w:t>
      </w:r>
      <w:proofErr w:type="spellStart"/>
      <w:r w:rsidRPr="00E80DD4">
        <w:rPr>
          <w:color w:val="262626" w:themeColor="text1" w:themeTint="D9"/>
        </w:rPr>
        <w:t>godine</w:t>
      </w:r>
      <w:proofErr w:type="spellEnd"/>
      <w:r w:rsidRPr="00E80DD4">
        <w:rPr>
          <w:color w:val="262626" w:themeColor="text1" w:themeTint="D9"/>
        </w:rPr>
        <w:t xml:space="preserve"> u </w:t>
      </w:r>
      <w:proofErr w:type="spellStart"/>
      <w:r w:rsidRPr="00E80DD4">
        <w:rPr>
          <w:color w:val="262626" w:themeColor="text1" w:themeTint="D9"/>
        </w:rPr>
        <w:t>Općinskom</w:t>
      </w:r>
      <w:proofErr w:type="spellEnd"/>
      <w:r w:rsidRPr="00E80DD4">
        <w:rPr>
          <w:color w:val="262626" w:themeColor="text1" w:themeTint="D9"/>
        </w:rPr>
        <w:t xml:space="preserve"> </w:t>
      </w:r>
      <w:proofErr w:type="spellStart"/>
      <w:r w:rsidRPr="00E80DD4">
        <w:rPr>
          <w:color w:val="262626" w:themeColor="text1" w:themeTint="D9"/>
        </w:rPr>
        <w:t>sudu</w:t>
      </w:r>
      <w:proofErr w:type="spellEnd"/>
      <w:r w:rsidRPr="00E80DD4">
        <w:rPr>
          <w:color w:val="262626" w:themeColor="text1" w:themeTint="D9"/>
        </w:rPr>
        <w:t xml:space="preserve"> u </w:t>
      </w:r>
      <w:proofErr w:type="spellStart"/>
      <w:r w:rsidRPr="00E80DD4">
        <w:rPr>
          <w:color w:val="262626" w:themeColor="text1" w:themeTint="D9"/>
        </w:rPr>
        <w:t>Gradačcu</w:t>
      </w:r>
      <w:proofErr w:type="spellEnd"/>
      <w:r w:rsidRPr="00E80DD4">
        <w:rPr>
          <w:color w:val="262626" w:themeColor="text1" w:themeTint="D9"/>
        </w:rPr>
        <w:t xml:space="preserve"> je </w:t>
      </w:r>
      <w:proofErr w:type="spellStart"/>
      <w:r w:rsidRPr="00E80DD4">
        <w:rPr>
          <w:color w:val="262626" w:themeColor="text1" w:themeTint="D9"/>
        </w:rPr>
        <w:t>bilo</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r w:rsidR="006A6511">
        <w:rPr>
          <w:color w:val="262626" w:themeColor="text1" w:themeTint="D9"/>
        </w:rPr>
        <w:t>20</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Prm</w:t>
      </w:r>
      <w:proofErr w:type="spellEnd"/>
      <w:r w:rsidRPr="00E80DD4">
        <w:rPr>
          <w:color w:val="262626" w:themeColor="text1" w:themeTint="D9"/>
        </w:rPr>
        <w:t xml:space="preserve"> (</w:t>
      </w:r>
      <w:proofErr w:type="spellStart"/>
      <w:r w:rsidRPr="00E80DD4">
        <w:rPr>
          <w:color w:val="262626" w:themeColor="text1" w:themeTint="D9"/>
        </w:rPr>
        <w:t>predmeti</w:t>
      </w:r>
      <w:proofErr w:type="spellEnd"/>
      <w:r w:rsidRPr="00E80DD4">
        <w:rPr>
          <w:color w:val="262626" w:themeColor="text1" w:themeTint="D9"/>
        </w:rPr>
        <w:t xml:space="preserve"> u </w:t>
      </w:r>
      <w:proofErr w:type="spellStart"/>
      <w:r w:rsidRPr="00E80DD4">
        <w:rPr>
          <w:color w:val="262626" w:themeColor="text1" w:themeTint="D9"/>
        </w:rPr>
        <w:t>kojima</w:t>
      </w:r>
      <w:proofErr w:type="spellEnd"/>
      <w:r w:rsidRPr="00E80DD4">
        <w:rPr>
          <w:color w:val="262626" w:themeColor="text1" w:themeTint="D9"/>
        </w:rPr>
        <w:t xml:space="preserve"> </w:t>
      </w:r>
      <w:proofErr w:type="spellStart"/>
      <w:r w:rsidRPr="00E80DD4">
        <w:rPr>
          <w:color w:val="262626" w:themeColor="text1" w:themeTint="D9"/>
        </w:rPr>
        <w:t>su</w:t>
      </w:r>
      <w:proofErr w:type="spellEnd"/>
      <w:r w:rsidRPr="00E80DD4">
        <w:rPr>
          <w:color w:val="262626" w:themeColor="text1" w:themeTint="D9"/>
        </w:rPr>
        <w:t xml:space="preserve"> </w:t>
      </w:r>
      <w:proofErr w:type="spellStart"/>
      <w:r w:rsidRPr="00E80DD4">
        <w:rPr>
          <w:color w:val="262626" w:themeColor="text1" w:themeTint="D9"/>
        </w:rPr>
        <w:t>prekršioci</w:t>
      </w:r>
      <w:proofErr w:type="spellEnd"/>
      <w:r w:rsidRPr="00E80DD4">
        <w:rPr>
          <w:color w:val="262626" w:themeColor="text1" w:themeTint="D9"/>
        </w:rPr>
        <w:t xml:space="preserve"> </w:t>
      </w:r>
      <w:proofErr w:type="spellStart"/>
      <w:r w:rsidRPr="00E80DD4">
        <w:rPr>
          <w:color w:val="262626" w:themeColor="text1" w:themeTint="D9"/>
        </w:rPr>
        <w:t>maloljetnici</w:t>
      </w:r>
      <w:proofErr w:type="spellEnd"/>
      <w:r w:rsidRPr="00E80DD4">
        <w:rPr>
          <w:color w:val="262626" w:themeColor="text1" w:themeTint="D9"/>
        </w:rPr>
        <w:t xml:space="preserve">) </w:t>
      </w:r>
      <w:proofErr w:type="spellStart"/>
      <w:r w:rsidRPr="00E80DD4">
        <w:rPr>
          <w:color w:val="262626" w:themeColor="text1" w:themeTint="D9"/>
        </w:rPr>
        <w:t>i</w:t>
      </w:r>
      <w:proofErr w:type="spellEnd"/>
      <w:r w:rsidRPr="00E80DD4">
        <w:rPr>
          <w:color w:val="262626" w:themeColor="text1" w:themeTint="D9"/>
        </w:rPr>
        <w:t xml:space="preserve"> od toga je </w:t>
      </w:r>
      <w:proofErr w:type="spellStart"/>
      <w:r w:rsidRPr="00E80DD4">
        <w:rPr>
          <w:color w:val="262626" w:themeColor="text1" w:themeTint="D9"/>
        </w:rPr>
        <w:t>riješeno</w:t>
      </w:r>
      <w:proofErr w:type="spellEnd"/>
      <w:r w:rsidRPr="00E80DD4">
        <w:rPr>
          <w:color w:val="262626" w:themeColor="text1" w:themeTint="D9"/>
        </w:rPr>
        <w:t xml:space="preserve"> </w:t>
      </w:r>
      <w:r w:rsidR="006A6511">
        <w:rPr>
          <w:color w:val="262626" w:themeColor="text1" w:themeTint="D9"/>
        </w:rPr>
        <w:t>12</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dok</w:t>
      </w:r>
      <w:proofErr w:type="spellEnd"/>
      <w:r w:rsidRPr="00E80DD4">
        <w:rPr>
          <w:color w:val="262626" w:themeColor="text1" w:themeTint="D9"/>
        </w:rPr>
        <w:t xml:space="preserve"> je </w:t>
      </w:r>
      <w:proofErr w:type="spellStart"/>
      <w:r w:rsidRPr="00E80DD4">
        <w:rPr>
          <w:color w:val="262626" w:themeColor="text1" w:themeTint="D9"/>
        </w:rPr>
        <w:t>ostalo</w:t>
      </w:r>
      <w:proofErr w:type="spellEnd"/>
      <w:r w:rsidRPr="00E80DD4">
        <w:rPr>
          <w:color w:val="262626" w:themeColor="text1" w:themeTint="D9"/>
        </w:rPr>
        <w:t xml:space="preserve"> </w:t>
      </w:r>
      <w:proofErr w:type="spellStart"/>
      <w:r w:rsidRPr="00E80DD4">
        <w:rPr>
          <w:color w:val="262626" w:themeColor="text1" w:themeTint="D9"/>
        </w:rPr>
        <w:t>neriješeno</w:t>
      </w:r>
      <w:proofErr w:type="spellEnd"/>
      <w:r w:rsidRPr="00E80DD4">
        <w:rPr>
          <w:color w:val="262626" w:themeColor="text1" w:themeTint="D9"/>
        </w:rPr>
        <w:t xml:space="preserve"> </w:t>
      </w:r>
      <w:r w:rsidR="006A6511">
        <w:rPr>
          <w:color w:val="262626" w:themeColor="text1" w:themeTint="D9"/>
        </w:rPr>
        <w:t>8</w:t>
      </w:r>
      <w:r w:rsidRPr="00E80DD4">
        <w:rPr>
          <w:color w:val="262626" w:themeColor="text1" w:themeTint="D9"/>
        </w:rPr>
        <w:t xml:space="preserve"> </w:t>
      </w:r>
      <w:proofErr w:type="spellStart"/>
      <w:r w:rsidRPr="00E80DD4">
        <w:rPr>
          <w:color w:val="262626" w:themeColor="text1" w:themeTint="D9"/>
        </w:rPr>
        <w:t>Prm</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w:t>
      </w:r>
    </w:p>
    <w:p w14:paraId="7B72F0D8" w14:textId="77777777" w:rsidR="0049038E" w:rsidRPr="00E80DD4" w:rsidRDefault="0049038E" w:rsidP="0049038E">
      <w:pPr>
        <w:pStyle w:val="Standard"/>
        <w:jc w:val="both"/>
        <w:rPr>
          <w:rFonts w:hint="eastAsia"/>
          <w:color w:val="262626" w:themeColor="text1" w:themeTint="D9"/>
        </w:rPr>
      </w:pPr>
    </w:p>
    <w:p w14:paraId="038E8516"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Ips – </w:t>
      </w:r>
      <w:proofErr w:type="spellStart"/>
      <w:r w:rsidRPr="00E80DD4">
        <w:rPr>
          <w:color w:val="262626" w:themeColor="text1" w:themeTint="D9"/>
        </w:rPr>
        <w:t>izvršenje</w:t>
      </w:r>
      <w:proofErr w:type="spellEnd"/>
      <w:r w:rsidRPr="00E80DD4">
        <w:rPr>
          <w:color w:val="262626" w:themeColor="text1" w:themeTint="D9"/>
        </w:rPr>
        <w:t xml:space="preserve"> </w:t>
      </w:r>
      <w:proofErr w:type="spellStart"/>
      <w:r w:rsidR="00376821" w:rsidRPr="00E80DD4">
        <w:rPr>
          <w:color w:val="262626" w:themeColor="text1" w:themeTint="D9"/>
        </w:rPr>
        <w:t>prekršajnih</w:t>
      </w:r>
      <w:proofErr w:type="spellEnd"/>
      <w:r w:rsidR="00376821" w:rsidRPr="00E80DD4">
        <w:rPr>
          <w:color w:val="262626" w:themeColor="text1" w:themeTint="D9"/>
        </w:rPr>
        <w:t xml:space="preserve"> </w:t>
      </w:r>
      <w:proofErr w:type="spellStart"/>
      <w:r w:rsidR="00376821" w:rsidRPr="00E80DD4">
        <w:rPr>
          <w:color w:val="262626" w:themeColor="text1" w:themeTint="D9"/>
        </w:rPr>
        <w:t>sankcija</w:t>
      </w:r>
      <w:proofErr w:type="spellEnd"/>
      <w:r w:rsidR="00376821" w:rsidRPr="00E80DD4">
        <w:rPr>
          <w:color w:val="262626" w:themeColor="text1" w:themeTint="D9"/>
        </w:rPr>
        <w:t xml:space="preserve"> u </w:t>
      </w:r>
      <w:proofErr w:type="spellStart"/>
      <w:r w:rsidR="00376821" w:rsidRPr="00E80DD4">
        <w:rPr>
          <w:color w:val="262626" w:themeColor="text1" w:themeTint="D9"/>
        </w:rPr>
        <w:t>toku</w:t>
      </w:r>
      <w:proofErr w:type="spellEnd"/>
      <w:r w:rsidR="00376821" w:rsidRPr="00E80DD4">
        <w:rPr>
          <w:color w:val="262626" w:themeColor="text1" w:themeTint="D9"/>
        </w:rPr>
        <w:t xml:space="preserve"> </w:t>
      </w:r>
      <w:r w:rsidR="006A6511">
        <w:rPr>
          <w:color w:val="262626" w:themeColor="text1" w:themeTint="D9"/>
        </w:rPr>
        <w:t xml:space="preserve">2023. </w:t>
      </w:r>
      <w:proofErr w:type="spellStart"/>
      <w:r w:rsidR="006A6511">
        <w:rPr>
          <w:color w:val="262626" w:themeColor="text1" w:themeTint="D9"/>
        </w:rPr>
        <w:t>godine</w:t>
      </w:r>
      <w:proofErr w:type="spellEnd"/>
      <w:r w:rsidR="006A6511">
        <w:rPr>
          <w:color w:val="262626" w:themeColor="text1" w:themeTint="D9"/>
        </w:rPr>
        <w:t>,</w:t>
      </w:r>
      <w:r w:rsidRPr="00E80DD4">
        <w:rPr>
          <w:color w:val="262626" w:themeColor="text1" w:themeTint="D9"/>
        </w:rPr>
        <w:t xml:space="preserve"> </w:t>
      </w:r>
      <w:proofErr w:type="spellStart"/>
      <w:r w:rsidRPr="00E80DD4">
        <w:rPr>
          <w:color w:val="262626" w:themeColor="text1" w:themeTint="D9"/>
        </w:rPr>
        <w:t>sud</w:t>
      </w:r>
      <w:proofErr w:type="spellEnd"/>
      <w:r w:rsidRPr="00E80DD4">
        <w:rPr>
          <w:color w:val="262626" w:themeColor="text1" w:themeTint="D9"/>
        </w:rPr>
        <w:t xml:space="preserve"> je </w:t>
      </w:r>
      <w:proofErr w:type="spellStart"/>
      <w:r w:rsidRPr="00E80DD4">
        <w:rPr>
          <w:color w:val="262626" w:themeColor="text1" w:themeTint="D9"/>
        </w:rPr>
        <w:t>imao</w:t>
      </w:r>
      <w:proofErr w:type="spellEnd"/>
      <w:r w:rsidRPr="00E80DD4">
        <w:rPr>
          <w:color w:val="262626" w:themeColor="text1" w:themeTint="D9"/>
        </w:rPr>
        <w:t xml:space="preserve"> u </w:t>
      </w:r>
      <w:proofErr w:type="spellStart"/>
      <w:r w:rsidRPr="00E80DD4">
        <w:rPr>
          <w:color w:val="262626" w:themeColor="text1" w:themeTint="D9"/>
        </w:rPr>
        <w:t>radu</w:t>
      </w:r>
      <w:proofErr w:type="spellEnd"/>
      <w:r w:rsidRPr="00E80DD4">
        <w:rPr>
          <w:color w:val="262626" w:themeColor="text1" w:themeTint="D9"/>
        </w:rPr>
        <w:t xml:space="preserve"> </w:t>
      </w:r>
      <w:proofErr w:type="spellStart"/>
      <w:r w:rsidRPr="00E80DD4">
        <w:rPr>
          <w:color w:val="262626" w:themeColor="text1" w:themeTint="D9"/>
        </w:rPr>
        <w:t>ukupno</w:t>
      </w:r>
      <w:proofErr w:type="spellEnd"/>
      <w:r w:rsidRPr="00E80DD4">
        <w:rPr>
          <w:color w:val="262626" w:themeColor="text1" w:themeTint="D9"/>
        </w:rPr>
        <w:t xml:space="preserve"> </w:t>
      </w:r>
      <w:r w:rsidR="006A6511">
        <w:rPr>
          <w:color w:val="262626" w:themeColor="text1" w:themeTint="D9"/>
        </w:rPr>
        <w:t>477</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r w:rsidR="006A6511">
        <w:rPr>
          <w:color w:val="262626" w:themeColor="text1" w:themeTint="D9"/>
        </w:rPr>
        <w:t>202</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iz</w:t>
      </w:r>
      <w:proofErr w:type="spellEnd"/>
      <w:r w:rsidRPr="00E80DD4">
        <w:rPr>
          <w:color w:val="262626" w:themeColor="text1" w:themeTint="D9"/>
        </w:rPr>
        <w:t xml:space="preserve"> </w:t>
      </w:r>
      <w:proofErr w:type="spellStart"/>
      <w:r w:rsidRPr="00E80DD4">
        <w:rPr>
          <w:color w:val="262626" w:themeColor="text1" w:themeTint="D9"/>
        </w:rPr>
        <w:t>prethodnih</w:t>
      </w:r>
      <w:proofErr w:type="spellEnd"/>
      <w:r w:rsidRPr="00E80DD4">
        <w:rPr>
          <w:color w:val="262626" w:themeColor="text1" w:themeTint="D9"/>
        </w:rPr>
        <w:t xml:space="preserve"> </w:t>
      </w:r>
      <w:proofErr w:type="spellStart"/>
      <w:r w:rsidRPr="00E80DD4">
        <w:rPr>
          <w:color w:val="262626" w:themeColor="text1" w:themeTint="D9"/>
        </w:rPr>
        <w:t>godina</w:t>
      </w:r>
      <w:proofErr w:type="spellEnd"/>
      <w:r w:rsidRPr="00E80DD4">
        <w:rPr>
          <w:color w:val="262626" w:themeColor="text1" w:themeTint="D9"/>
        </w:rPr>
        <w:t xml:space="preserve"> </w:t>
      </w:r>
      <w:proofErr w:type="spellStart"/>
      <w:r w:rsidRPr="00E80DD4">
        <w:rPr>
          <w:color w:val="262626" w:themeColor="text1" w:themeTint="D9"/>
        </w:rPr>
        <w:t>i</w:t>
      </w:r>
      <w:proofErr w:type="spellEnd"/>
      <w:r w:rsidRPr="00E80DD4">
        <w:rPr>
          <w:color w:val="262626" w:themeColor="text1" w:themeTint="D9"/>
        </w:rPr>
        <w:t xml:space="preserve"> </w:t>
      </w:r>
      <w:r w:rsidR="006A6511">
        <w:rPr>
          <w:color w:val="262626" w:themeColor="text1" w:themeTint="D9"/>
        </w:rPr>
        <w:t xml:space="preserve">275 </w:t>
      </w:r>
      <w:proofErr w:type="spellStart"/>
      <w:r w:rsidRPr="00E80DD4">
        <w:rPr>
          <w:color w:val="262626" w:themeColor="text1" w:themeTint="D9"/>
        </w:rPr>
        <w:t>predmeta</w:t>
      </w:r>
      <w:proofErr w:type="spellEnd"/>
      <w:r w:rsidRPr="00E80DD4">
        <w:rPr>
          <w:color w:val="262626" w:themeColor="text1" w:themeTint="D9"/>
        </w:rPr>
        <w:t xml:space="preserve"> </w:t>
      </w:r>
      <w:proofErr w:type="spellStart"/>
      <w:r w:rsidRPr="00E80DD4">
        <w:rPr>
          <w:color w:val="262626" w:themeColor="text1" w:themeTint="D9"/>
        </w:rPr>
        <w:t>formirani</w:t>
      </w:r>
      <w:r w:rsidR="006A6511">
        <w:rPr>
          <w:color w:val="262626" w:themeColor="text1" w:themeTint="D9"/>
        </w:rPr>
        <w:t>h</w:t>
      </w:r>
      <w:proofErr w:type="spellEnd"/>
      <w:r w:rsidRPr="00E80DD4">
        <w:rPr>
          <w:color w:val="262626" w:themeColor="text1" w:themeTint="D9"/>
        </w:rPr>
        <w:t xml:space="preserve"> </w:t>
      </w:r>
      <w:proofErr w:type="spellStart"/>
      <w:r w:rsidRPr="00E80DD4">
        <w:rPr>
          <w:color w:val="262626" w:themeColor="text1" w:themeTint="D9"/>
        </w:rPr>
        <w:t>nakon</w:t>
      </w:r>
      <w:proofErr w:type="spellEnd"/>
      <w:r w:rsidRPr="00E80DD4">
        <w:rPr>
          <w:color w:val="262626" w:themeColor="text1" w:themeTint="D9"/>
        </w:rPr>
        <w:t xml:space="preserve"> </w:t>
      </w:r>
      <w:proofErr w:type="spellStart"/>
      <w:r w:rsidRPr="00E80DD4">
        <w:rPr>
          <w:color w:val="262626" w:themeColor="text1" w:themeTint="D9"/>
        </w:rPr>
        <w:t>završenog</w:t>
      </w:r>
      <w:proofErr w:type="spellEnd"/>
      <w:r w:rsidRPr="00E80DD4">
        <w:rPr>
          <w:color w:val="262626" w:themeColor="text1" w:themeTint="D9"/>
        </w:rPr>
        <w:t xml:space="preserve"> </w:t>
      </w:r>
      <w:proofErr w:type="spellStart"/>
      <w:r w:rsidRPr="00E80DD4">
        <w:rPr>
          <w:color w:val="262626" w:themeColor="text1" w:themeTint="D9"/>
        </w:rPr>
        <w:t>postupka</w:t>
      </w:r>
      <w:proofErr w:type="spellEnd"/>
      <w:r w:rsidRPr="00E80DD4">
        <w:rPr>
          <w:color w:val="262626" w:themeColor="text1" w:themeTint="D9"/>
        </w:rPr>
        <w:t xml:space="preserve"> u </w:t>
      </w:r>
      <w:proofErr w:type="spellStart"/>
      <w:r w:rsidRPr="00E80DD4">
        <w:rPr>
          <w:color w:val="262626" w:themeColor="text1" w:themeTint="D9"/>
        </w:rPr>
        <w:t>fazi</w:t>
      </w:r>
      <w:proofErr w:type="spellEnd"/>
      <w:r w:rsidRPr="00E80DD4">
        <w:rPr>
          <w:color w:val="262626" w:themeColor="text1" w:themeTint="D9"/>
        </w:rPr>
        <w:t xml:space="preserve"> </w:t>
      </w:r>
      <w:proofErr w:type="spellStart"/>
      <w:r w:rsidRPr="00E80DD4">
        <w:rPr>
          <w:color w:val="262626" w:themeColor="text1" w:themeTint="D9"/>
        </w:rPr>
        <w:t>odlučivanja</w:t>
      </w:r>
      <w:proofErr w:type="spellEnd"/>
      <w:r w:rsidRPr="00E80DD4">
        <w:rPr>
          <w:color w:val="262626" w:themeColor="text1" w:themeTint="D9"/>
        </w:rPr>
        <w:t xml:space="preserve"> u </w:t>
      </w:r>
      <w:proofErr w:type="spellStart"/>
      <w:r w:rsidRPr="00E80DD4">
        <w:rPr>
          <w:color w:val="262626" w:themeColor="text1" w:themeTint="D9"/>
        </w:rPr>
        <w:t>prekršajnom</w:t>
      </w:r>
      <w:proofErr w:type="spellEnd"/>
      <w:r w:rsidRPr="00E80DD4">
        <w:rPr>
          <w:color w:val="262626" w:themeColor="text1" w:themeTint="D9"/>
        </w:rPr>
        <w:t xml:space="preserve"> </w:t>
      </w:r>
      <w:proofErr w:type="spellStart"/>
      <w:r w:rsidRPr="00E80DD4">
        <w:rPr>
          <w:color w:val="262626" w:themeColor="text1" w:themeTint="D9"/>
        </w:rPr>
        <w:t>postupku</w:t>
      </w:r>
      <w:proofErr w:type="spellEnd"/>
      <w:r w:rsidRPr="00E80DD4">
        <w:rPr>
          <w:color w:val="262626" w:themeColor="text1" w:themeTint="D9"/>
        </w:rPr>
        <w:t xml:space="preserve">). </w:t>
      </w:r>
      <w:proofErr w:type="spellStart"/>
      <w:r w:rsidRPr="00E80DD4">
        <w:rPr>
          <w:color w:val="262626" w:themeColor="text1" w:themeTint="D9"/>
        </w:rPr>
        <w:t>Riješeno</w:t>
      </w:r>
      <w:proofErr w:type="spellEnd"/>
      <w:r w:rsidRPr="00E80DD4">
        <w:rPr>
          <w:color w:val="262626" w:themeColor="text1" w:themeTint="D9"/>
        </w:rPr>
        <w:t xml:space="preserve"> je </w:t>
      </w:r>
      <w:r w:rsidR="006A6511">
        <w:rPr>
          <w:color w:val="262626" w:themeColor="text1" w:themeTint="D9"/>
        </w:rPr>
        <w:t>294</w:t>
      </w:r>
      <w:r w:rsidRPr="00E80DD4">
        <w:rPr>
          <w:color w:val="262626" w:themeColor="text1" w:themeTint="D9"/>
        </w:rPr>
        <w:t xml:space="preserve">, </w:t>
      </w:r>
      <w:proofErr w:type="gramStart"/>
      <w:r w:rsidRPr="00E80DD4">
        <w:rPr>
          <w:color w:val="262626" w:themeColor="text1" w:themeTint="D9"/>
        </w:rPr>
        <w:t>a</w:t>
      </w:r>
      <w:proofErr w:type="gramEnd"/>
      <w:r w:rsidRPr="00E80DD4">
        <w:rPr>
          <w:color w:val="262626" w:themeColor="text1" w:themeTint="D9"/>
        </w:rPr>
        <w:t xml:space="preserve"> </w:t>
      </w:r>
      <w:proofErr w:type="spellStart"/>
      <w:r w:rsidRPr="00E80DD4">
        <w:rPr>
          <w:color w:val="262626" w:themeColor="text1" w:themeTint="D9"/>
        </w:rPr>
        <w:t>ostalo</w:t>
      </w:r>
      <w:proofErr w:type="spellEnd"/>
      <w:r w:rsidRPr="00E80DD4">
        <w:rPr>
          <w:color w:val="262626" w:themeColor="text1" w:themeTint="D9"/>
        </w:rPr>
        <w:t xml:space="preserve"> </w:t>
      </w:r>
      <w:proofErr w:type="spellStart"/>
      <w:r w:rsidRPr="00E80DD4">
        <w:rPr>
          <w:color w:val="262626" w:themeColor="text1" w:themeTint="D9"/>
        </w:rPr>
        <w:t>neriješeno</w:t>
      </w:r>
      <w:proofErr w:type="spellEnd"/>
      <w:r w:rsidRPr="00E80DD4">
        <w:rPr>
          <w:color w:val="262626" w:themeColor="text1" w:themeTint="D9"/>
        </w:rPr>
        <w:t xml:space="preserve"> </w:t>
      </w:r>
      <w:r w:rsidR="006A6511">
        <w:rPr>
          <w:color w:val="262626" w:themeColor="text1" w:themeTint="D9"/>
        </w:rPr>
        <w:t>183</w:t>
      </w:r>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w:t>
      </w:r>
    </w:p>
    <w:p w14:paraId="0D943ECA" w14:textId="77777777" w:rsidR="0049038E" w:rsidRPr="00E80DD4" w:rsidRDefault="0049038E" w:rsidP="0049038E">
      <w:pPr>
        <w:pStyle w:val="Standard"/>
        <w:jc w:val="both"/>
        <w:rPr>
          <w:rFonts w:hint="eastAsia"/>
          <w:color w:val="262626" w:themeColor="text1" w:themeTint="D9"/>
        </w:rPr>
      </w:pPr>
    </w:p>
    <w:p w14:paraId="0B397BCA" w14:textId="77777777" w:rsidR="003A4937" w:rsidRPr="003A4937" w:rsidRDefault="0049038E" w:rsidP="0049038E">
      <w:pPr>
        <w:pStyle w:val="Standard"/>
        <w:jc w:val="both"/>
        <w:rPr>
          <w:rFonts w:hint="eastAsia"/>
          <w:color w:val="262626" w:themeColor="text1" w:themeTint="D9"/>
        </w:rPr>
      </w:pPr>
      <w:proofErr w:type="spellStart"/>
      <w:r w:rsidRPr="003A4937">
        <w:rPr>
          <w:color w:val="262626" w:themeColor="text1" w:themeTint="D9"/>
        </w:rPr>
        <w:t>Statistika</w:t>
      </w:r>
      <w:proofErr w:type="spellEnd"/>
      <w:r w:rsidRPr="003A4937">
        <w:rPr>
          <w:color w:val="262626" w:themeColor="text1" w:themeTint="D9"/>
        </w:rPr>
        <w:t xml:space="preserve"> </w:t>
      </w:r>
      <w:proofErr w:type="spellStart"/>
      <w:r w:rsidRPr="003A4937">
        <w:rPr>
          <w:color w:val="262626" w:themeColor="text1" w:themeTint="D9"/>
        </w:rPr>
        <w:t>načina</w:t>
      </w:r>
      <w:proofErr w:type="spellEnd"/>
      <w:r w:rsidRPr="003A4937">
        <w:rPr>
          <w:color w:val="262626" w:themeColor="text1" w:themeTint="D9"/>
        </w:rPr>
        <w:t xml:space="preserve"> </w:t>
      </w:r>
      <w:proofErr w:type="spellStart"/>
      <w:r w:rsidRPr="003A4937">
        <w:rPr>
          <w:color w:val="262626" w:themeColor="text1" w:themeTint="D9"/>
        </w:rPr>
        <w:t>završavanja</w:t>
      </w:r>
      <w:proofErr w:type="spellEnd"/>
      <w:r w:rsidRPr="003A4937">
        <w:rPr>
          <w:color w:val="262626" w:themeColor="text1" w:themeTint="D9"/>
        </w:rPr>
        <w:t xml:space="preserve"> </w:t>
      </w:r>
      <w:proofErr w:type="spellStart"/>
      <w:r w:rsidR="00A204A2" w:rsidRPr="003A4937">
        <w:rPr>
          <w:color w:val="262626" w:themeColor="text1" w:themeTint="D9"/>
        </w:rPr>
        <w:t>Pr</w:t>
      </w:r>
      <w:proofErr w:type="spellEnd"/>
      <w:r w:rsidR="00A204A2" w:rsidRPr="003A4937">
        <w:rPr>
          <w:color w:val="262626" w:themeColor="text1" w:themeTint="D9"/>
        </w:rPr>
        <w:t xml:space="preserve">- </w:t>
      </w:r>
      <w:proofErr w:type="spellStart"/>
      <w:r w:rsidR="00A204A2" w:rsidRPr="003A4937">
        <w:rPr>
          <w:color w:val="262626" w:themeColor="text1" w:themeTint="D9"/>
        </w:rPr>
        <w:t>Pr</w:t>
      </w:r>
      <w:proofErr w:type="spellEnd"/>
      <w:r w:rsidR="00A204A2" w:rsidRPr="003A4937">
        <w:rPr>
          <w:color w:val="262626" w:themeColor="text1" w:themeTint="D9"/>
        </w:rPr>
        <w:t xml:space="preserve"> </w:t>
      </w:r>
      <w:proofErr w:type="spellStart"/>
      <w:r w:rsidRPr="003A4937">
        <w:rPr>
          <w:color w:val="262626" w:themeColor="text1" w:themeTint="D9"/>
        </w:rPr>
        <w:t>predmeta</w:t>
      </w:r>
      <w:proofErr w:type="spellEnd"/>
      <w:r w:rsidRPr="003A4937">
        <w:rPr>
          <w:color w:val="262626" w:themeColor="text1" w:themeTint="D9"/>
        </w:rPr>
        <w:t xml:space="preserve"> </w:t>
      </w:r>
      <w:r w:rsidR="00FE31FB" w:rsidRPr="003A4937">
        <w:rPr>
          <w:color w:val="262626" w:themeColor="text1" w:themeTint="D9"/>
        </w:rPr>
        <w:t xml:space="preserve">u 2023. </w:t>
      </w:r>
      <w:proofErr w:type="spellStart"/>
      <w:r w:rsidR="00FE31FB" w:rsidRPr="003A4937">
        <w:rPr>
          <w:color w:val="262626" w:themeColor="text1" w:themeTint="D9"/>
        </w:rPr>
        <w:t>godini</w:t>
      </w:r>
      <w:proofErr w:type="spellEnd"/>
      <w:r w:rsidR="00FE31FB" w:rsidRPr="003A4937">
        <w:rPr>
          <w:color w:val="262626" w:themeColor="text1" w:themeTint="D9"/>
        </w:rPr>
        <w:t xml:space="preserve"> </w:t>
      </w:r>
      <w:r w:rsidRPr="003A4937">
        <w:rPr>
          <w:color w:val="262626" w:themeColor="text1" w:themeTint="D9"/>
        </w:rPr>
        <w:t xml:space="preserve">je </w:t>
      </w:r>
      <w:proofErr w:type="spellStart"/>
      <w:r w:rsidRPr="003A4937">
        <w:rPr>
          <w:color w:val="262626" w:themeColor="text1" w:themeTint="D9"/>
        </w:rPr>
        <w:t>sljedeća</w:t>
      </w:r>
      <w:proofErr w:type="spellEnd"/>
      <w:r w:rsidRPr="003A4937">
        <w:rPr>
          <w:color w:val="262626" w:themeColor="text1" w:themeTint="D9"/>
        </w:rPr>
        <w:t xml:space="preserve">: </w:t>
      </w:r>
      <w:r w:rsidR="003A4937" w:rsidRPr="003A4937">
        <w:rPr>
          <w:color w:val="262626" w:themeColor="text1" w:themeTint="D9"/>
        </w:rPr>
        <w:t>4</w:t>
      </w:r>
      <w:r w:rsidRPr="003A4937">
        <w:rPr>
          <w:color w:val="262626" w:themeColor="text1" w:themeTint="D9"/>
        </w:rPr>
        <w:t xml:space="preserve"> </w:t>
      </w:r>
      <w:proofErr w:type="spellStart"/>
      <w:r w:rsidRPr="003A4937">
        <w:rPr>
          <w:color w:val="262626" w:themeColor="text1" w:themeTint="D9"/>
        </w:rPr>
        <w:t>obustava</w:t>
      </w:r>
      <w:proofErr w:type="spellEnd"/>
      <w:r w:rsidRPr="003A4937">
        <w:rPr>
          <w:color w:val="262626" w:themeColor="text1" w:themeTint="D9"/>
        </w:rPr>
        <w:t xml:space="preserve"> </w:t>
      </w:r>
      <w:proofErr w:type="spellStart"/>
      <w:r w:rsidRPr="003A4937">
        <w:rPr>
          <w:color w:val="262626" w:themeColor="text1" w:themeTint="D9"/>
        </w:rPr>
        <w:t>postupka</w:t>
      </w:r>
      <w:proofErr w:type="spellEnd"/>
      <w:r w:rsidRPr="003A4937">
        <w:rPr>
          <w:color w:val="262626" w:themeColor="text1" w:themeTint="D9"/>
        </w:rPr>
        <w:t>,</w:t>
      </w:r>
    </w:p>
    <w:p w14:paraId="374EB4E6" w14:textId="77777777" w:rsidR="0049038E" w:rsidRPr="003A4937" w:rsidRDefault="003A4937" w:rsidP="0049038E">
      <w:pPr>
        <w:pStyle w:val="Standard"/>
        <w:jc w:val="both"/>
        <w:rPr>
          <w:rFonts w:hint="eastAsia"/>
          <w:color w:val="262626" w:themeColor="text1" w:themeTint="D9"/>
        </w:rPr>
      </w:pPr>
      <w:r w:rsidRPr="003A4937">
        <w:rPr>
          <w:color w:val="262626" w:themeColor="text1" w:themeTint="D9"/>
        </w:rPr>
        <w:t>1</w:t>
      </w:r>
      <w:r w:rsidR="00A204A2" w:rsidRPr="003A4937">
        <w:rPr>
          <w:color w:val="262626" w:themeColor="text1" w:themeTint="D9"/>
        </w:rPr>
        <w:t xml:space="preserve"> </w:t>
      </w:r>
      <w:proofErr w:type="spellStart"/>
      <w:proofErr w:type="gramStart"/>
      <w:r w:rsidR="00A204A2" w:rsidRPr="003A4937">
        <w:rPr>
          <w:color w:val="262626" w:themeColor="text1" w:themeTint="D9"/>
        </w:rPr>
        <w:t>odbačaj</w:t>
      </w:r>
      <w:proofErr w:type="spellEnd"/>
      <w:r w:rsidR="00A204A2" w:rsidRPr="003A4937">
        <w:rPr>
          <w:color w:val="262626" w:themeColor="text1" w:themeTint="D9"/>
        </w:rPr>
        <w:t xml:space="preserve">, </w:t>
      </w:r>
      <w:r w:rsidR="0049038E" w:rsidRPr="003A4937">
        <w:rPr>
          <w:color w:val="262626" w:themeColor="text1" w:themeTint="D9"/>
        </w:rPr>
        <w:t xml:space="preserve"> </w:t>
      </w:r>
      <w:r w:rsidRPr="003A4937">
        <w:rPr>
          <w:color w:val="262626" w:themeColor="text1" w:themeTint="D9"/>
        </w:rPr>
        <w:t>201</w:t>
      </w:r>
      <w:proofErr w:type="gramEnd"/>
      <w:r w:rsidR="0049038E" w:rsidRPr="003A4937">
        <w:rPr>
          <w:color w:val="262626" w:themeColor="text1" w:themeTint="D9"/>
        </w:rPr>
        <w:t xml:space="preserve"> </w:t>
      </w:r>
      <w:proofErr w:type="spellStart"/>
      <w:r w:rsidR="0049038E" w:rsidRPr="003A4937">
        <w:rPr>
          <w:color w:val="262626" w:themeColor="text1" w:themeTint="D9"/>
        </w:rPr>
        <w:t>odluk</w:t>
      </w:r>
      <w:r w:rsidR="005633D0" w:rsidRPr="003A4937">
        <w:rPr>
          <w:color w:val="262626" w:themeColor="text1" w:themeTint="D9"/>
        </w:rPr>
        <w:t>e</w:t>
      </w:r>
      <w:proofErr w:type="spellEnd"/>
      <w:r w:rsidR="0049038E" w:rsidRPr="003A4937">
        <w:rPr>
          <w:color w:val="262626" w:themeColor="text1" w:themeTint="D9"/>
        </w:rPr>
        <w:t xml:space="preserve"> u </w:t>
      </w:r>
      <w:proofErr w:type="spellStart"/>
      <w:r w:rsidR="0049038E" w:rsidRPr="003A4937">
        <w:rPr>
          <w:color w:val="262626" w:themeColor="text1" w:themeTint="D9"/>
        </w:rPr>
        <w:t>meritumu</w:t>
      </w:r>
      <w:proofErr w:type="spellEnd"/>
      <w:r w:rsidR="0049038E" w:rsidRPr="003A4937">
        <w:rPr>
          <w:color w:val="262626" w:themeColor="text1" w:themeTint="D9"/>
        </w:rPr>
        <w:t xml:space="preserve">, </w:t>
      </w:r>
      <w:r w:rsidRPr="003A4937">
        <w:rPr>
          <w:color w:val="262626" w:themeColor="text1" w:themeTint="D9"/>
        </w:rPr>
        <w:t>33</w:t>
      </w:r>
      <w:r w:rsidR="0049038E" w:rsidRPr="003A4937">
        <w:rPr>
          <w:color w:val="262626" w:themeColor="text1" w:themeTint="D9"/>
        </w:rPr>
        <w:t xml:space="preserve"> </w:t>
      </w:r>
      <w:proofErr w:type="spellStart"/>
      <w:r w:rsidR="0049038E" w:rsidRPr="003A4937">
        <w:rPr>
          <w:color w:val="262626" w:themeColor="text1" w:themeTint="D9"/>
        </w:rPr>
        <w:t>okrivljeni</w:t>
      </w:r>
      <w:r w:rsidR="00EB7D36" w:rsidRPr="003A4937">
        <w:rPr>
          <w:color w:val="262626" w:themeColor="text1" w:themeTint="D9"/>
        </w:rPr>
        <w:t>h</w:t>
      </w:r>
      <w:proofErr w:type="spellEnd"/>
      <w:r w:rsidR="0049038E" w:rsidRPr="003A4937">
        <w:rPr>
          <w:color w:val="262626" w:themeColor="text1" w:themeTint="D9"/>
        </w:rPr>
        <w:t xml:space="preserve"> </w:t>
      </w:r>
      <w:proofErr w:type="spellStart"/>
      <w:r w:rsidR="0049038E" w:rsidRPr="003A4937">
        <w:rPr>
          <w:color w:val="262626" w:themeColor="text1" w:themeTint="D9"/>
        </w:rPr>
        <w:t>odgovoran</w:t>
      </w:r>
      <w:proofErr w:type="spellEnd"/>
      <w:r w:rsidR="0049038E" w:rsidRPr="003A4937">
        <w:rPr>
          <w:color w:val="262626" w:themeColor="text1" w:themeTint="D9"/>
        </w:rPr>
        <w:t xml:space="preserve"> </w:t>
      </w:r>
      <w:proofErr w:type="spellStart"/>
      <w:r w:rsidR="0049038E" w:rsidRPr="003A4937">
        <w:rPr>
          <w:color w:val="262626" w:themeColor="text1" w:themeTint="D9"/>
        </w:rPr>
        <w:t>zbog</w:t>
      </w:r>
      <w:proofErr w:type="spellEnd"/>
      <w:r w:rsidR="0049038E" w:rsidRPr="003A4937">
        <w:rPr>
          <w:color w:val="262626" w:themeColor="text1" w:themeTint="D9"/>
        </w:rPr>
        <w:t xml:space="preserve"> </w:t>
      </w:r>
      <w:proofErr w:type="spellStart"/>
      <w:r w:rsidR="0049038E" w:rsidRPr="003A4937">
        <w:rPr>
          <w:color w:val="262626" w:themeColor="text1" w:themeTint="D9"/>
        </w:rPr>
        <w:t>propuštanja</w:t>
      </w:r>
      <w:proofErr w:type="spellEnd"/>
      <w:r w:rsidR="0049038E" w:rsidRPr="003A4937">
        <w:rPr>
          <w:color w:val="262626" w:themeColor="text1" w:themeTint="D9"/>
        </w:rPr>
        <w:t>,</w:t>
      </w:r>
      <w:r w:rsidR="00A204A2" w:rsidRPr="003A4937">
        <w:rPr>
          <w:color w:val="262626" w:themeColor="text1" w:themeTint="D9"/>
        </w:rPr>
        <w:t xml:space="preserve"> </w:t>
      </w:r>
      <w:r w:rsidRPr="003A4937">
        <w:rPr>
          <w:color w:val="262626" w:themeColor="text1" w:themeTint="D9"/>
        </w:rPr>
        <w:t>2</w:t>
      </w:r>
      <w:r w:rsidR="00A204A2" w:rsidRPr="003A4937">
        <w:rPr>
          <w:color w:val="262626" w:themeColor="text1" w:themeTint="D9"/>
        </w:rPr>
        <w:t xml:space="preserve"> </w:t>
      </w:r>
      <w:proofErr w:type="spellStart"/>
      <w:r w:rsidR="00A204A2" w:rsidRPr="003A4937">
        <w:rPr>
          <w:color w:val="262626" w:themeColor="text1" w:themeTint="D9"/>
        </w:rPr>
        <w:t>procesna</w:t>
      </w:r>
      <w:proofErr w:type="spellEnd"/>
      <w:r w:rsidR="00A204A2" w:rsidRPr="003A4937">
        <w:rPr>
          <w:color w:val="262626" w:themeColor="text1" w:themeTint="D9"/>
        </w:rPr>
        <w:t xml:space="preserve"> </w:t>
      </w:r>
      <w:proofErr w:type="spellStart"/>
      <w:r w:rsidR="00A204A2" w:rsidRPr="003A4937">
        <w:rPr>
          <w:color w:val="262626" w:themeColor="text1" w:themeTint="D9"/>
        </w:rPr>
        <w:t>odluka</w:t>
      </w:r>
      <w:proofErr w:type="spellEnd"/>
      <w:r w:rsidR="0049038E" w:rsidRPr="003A4937">
        <w:rPr>
          <w:color w:val="262626" w:themeColor="text1" w:themeTint="D9"/>
        </w:rPr>
        <w:t xml:space="preserve"> </w:t>
      </w:r>
      <w:proofErr w:type="spellStart"/>
      <w:r w:rsidR="005633D0" w:rsidRPr="003A4937">
        <w:rPr>
          <w:color w:val="262626" w:themeColor="text1" w:themeTint="D9"/>
        </w:rPr>
        <w:t>i</w:t>
      </w:r>
      <w:proofErr w:type="spellEnd"/>
      <w:r w:rsidR="005633D0" w:rsidRPr="003A4937">
        <w:rPr>
          <w:color w:val="262626" w:themeColor="text1" w:themeTint="D9"/>
        </w:rPr>
        <w:t xml:space="preserve"> </w:t>
      </w:r>
      <w:r w:rsidRPr="003A4937">
        <w:rPr>
          <w:color w:val="262626" w:themeColor="text1" w:themeTint="D9"/>
        </w:rPr>
        <w:t>5</w:t>
      </w:r>
      <w:r w:rsidR="0049038E" w:rsidRPr="003A4937">
        <w:rPr>
          <w:color w:val="262626" w:themeColor="text1" w:themeTint="D9"/>
        </w:rPr>
        <w:t xml:space="preserve"> </w:t>
      </w:r>
      <w:proofErr w:type="spellStart"/>
      <w:r w:rsidR="0049038E" w:rsidRPr="003A4937">
        <w:rPr>
          <w:color w:val="262626" w:themeColor="text1" w:themeTint="D9"/>
        </w:rPr>
        <w:t>završeno</w:t>
      </w:r>
      <w:proofErr w:type="spellEnd"/>
      <w:r w:rsidR="0049038E" w:rsidRPr="003A4937">
        <w:rPr>
          <w:color w:val="262626" w:themeColor="text1" w:themeTint="D9"/>
        </w:rPr>
        <w:t xml:space="preserve"> </w:t>
      </w:r>
      <w:proofErr w:type="spellStart"/>
      <w:r w:rsidR="0049038E" w:rsidRPr="003A4937">
        <w:rPr>
          <w:color w:val="262626" w:themeColor="text1" w:themeTint="D9"/>
        </w:rPr>
        <w:t>na</w:t>
      </w:r>
      <w:proofErr w:type="spellEnd"/>
      <w:r w:rsidR="0049038E" w:rsidRPr="003A4937">
        <w:rPr>
          <w:color w:val="262626" w:themeColor="text1" w:themeTint="D9"/>
        </w:rPr>
        <w:t xml:space="preserve"> </w:t>
      </w:r>
      <w:proofErr w:type="spellStart"/>
      <w:r w:rsidR="0049038E" w:rsidRPr="003A4937">
        <w:rPr>
          <w:color w:val="262626" w:themeColor="text1" w:themeTint="D9"/>
        </w:rPr>
        <w:t>drugi</w:t>
      </w:r>
      <w:proofErr w:type="spellEnd"/>
      <w:r w:rsidR="0049038E" w:rsidRPr="003A4937">
        <w:rPr>
          <w:color w:val="262626" w:themeColor="text1" w:themeTint="D9"/>
        </w:rPr>
        <w:t xml:space="preserve"> </w:t>
      </w:r>
      <w:proofErr w:type="spellStart"/>
      <w:r w:rsidR="0049038E" w:rsidRPr="003A4937">
        <w:rPr>
          <w:color w:val="262626" w:themeColor="text1" w:themeTint="D9"/>
        </w:rPr>
        <w:t>način</w:t>
      </w:r>
      <w:proofErr w:type="spellEnd"/>
      <w:r w:rsidR="005633D0" w:rsidRPr="003A4937">
        <w:rPr>
          <w:color w:val="262626" w:themeColor="text1" w:themeTint="D9"/>
        </w:rPr>
        <w:t>.</w:t>
      </w:r>
    </w:p>
    <w:p w14:paraId="617E9E17" w14:textId="77777777" w:rsidR="003A4937" w:rsidRDefault="003A4937" w:rsidP="0049038E">
      <w:pPr>
        <w:pStyle w:val="Standard"/>
        <w:jc w:val="both"/>
        <w:rPr>
          <w:rFonts w:hint="eastAsia"/>
          <w:b/>
          <w:color w:val="262626" w:themeColor="text1" w:themeTint="D9"/>
          <w:u w:val="single"/>
        </w:rPr>
      </w:pPr>
    </w:p>
    <w:p w14:paraId="5183BD95" w14:textId="77777777" w:rsidR="0049038E" w:rsidRPr="00E80DD4" w:rsidRDefault="0049038E" w:rsidP="0049038E">
      <w:pPr>
        <w:pStyle w:val="Standard"/>
        <w:jc w:val="both"/>
        <w:rPr>
          <w:rFonts w:hint="eastAsia"/>
          <w:color w:val="262626" w:themeColor="text1" w:themeTint="D9"/>
        </w:rPr>
      </w:pPr>
      <w:proofErr w:type="spellStart"/>
      <w:r w:rsidRPr="00E80DD4">
        <w:rPr>
          <w:color w:val="262626" w:themeColor="text1" w:themeTint="D9"/>
        </w:rPr>
        <w:t>Najčešći</w:t>
      </w:r>
      <w:proofErr w:type="spellEnd"/>
      <w:r w:rsidRPr="00E80DD4">
        <w:rPr>
          <w:color w:val="262626" w:themeColor="text1" w:themeTint="D9"/>
        </w:rPr>
        <w:t xml:space="preserve"> </w:t>
      </w:r>
      <w:proofErr w:type="spellStart"/>
      <w:r w:rsidRPr="00E80DD4">
        <w:rPr>
          <w:color w:val="262626" w:themeColor="text1" w:themeTint="D9"/>
        </w:rPr>
        <w:t>podnosioci</w:t>
      </w:r>
      <w:proofErr w:type="spellEnd"/>
      <w:r w:rsidRPr="00E80DD4">
        <w:rPr>
          <w:color w:val="262626" w:themeColor="text1" w:themeTint="D9"/>
        </w:rPr>
        <w:t xml:space="preserve"> </w:t>
      </w:r>
      <w:proofErr w:type="spellStart"/>
      <w:r w:rsidRPr="00E80DD4">
        <w:rPr>
          <w:color w:val="262626" w:themeColor="text1" w:themeTint="D9"/>
        </w:rPr>
        <w:t>prijava</w:t>
      </w:r>
      <w:proofErr w:type="spellEnd"/>
      <w:r w:rsidRPr="00E80DD4">
        <w:rPr>
          <w:color w:val="262626" w:themeColor="text1" w:themeTint="D9"/>
        </w:rPr>
        <w:t xml:space="preserve"> u </w:t>
      </w:r>
      <w:proofErr w:type="spellStart"/>
      <w:r w:rsidRPr="00E80DD4">
        <w:rPr>
          <w:color w:val="262626" w:themeColor="text1" w:themeTint="D9"/>
        </w:rPr>
        <w:t>prekršajnim</w:t>
      </w:r>
      <w:proofErr w:type="spellEnd"/>
      <w:r w:rsidRPr="00E80DD4">
        <w:rPr>
          <w:color w:val="262626" w:themeColor="text1" w:themeTint="D9"/>
        </w:rPr>
        <w:t xml:space="preserve"> </w:t>
      </w:r>
      <w:proofErr w:type="spellStart"/>
      <w:r w:rsidRPr="00E80DD4">
        <w:rPr>
          <w:color w:val="262626" w:themeColor="text1" w:themeTint="D9"/>
        </w:rPr>
        <w:t>postupcima</w:t>
      </w:r>
      <w:proofErr w:type="spellEnd"/>
      <w:r w:rsidRPr="00E80DD4">
        <w:rPr>
          <w:color w:val="262626" w:themeColor="text1" w:themeTint="D9"/>
        </w:rPr>
        <w:t xml:space="preserve"> </w:t>
      </w:r>
      <w:proofErr w:type="spellStart"/>
      <w:r w:rsidRPr="00E80DD4">
        <w:rPr>
          <w:color w:val="262626" w:themeColor="text1" w:themeTint="D9"/>
        </w:rPr>
        <w:t>su</w:t>
      </w:r>
      <w:proofErr w:type="spellEnd"/>
      <w:r w:rsidRPr="00E80DD4">
        <w:rPr>
          <w:color w:val="262626" w:themeColor="text1" w:themeTint="D9"/>
        </w:rPr>
        <w:t xml:space="preserve"> </w:t>
      </w:r>
      <w:proofErr w:type="spellStart"/>
      <w:r w:rsidRPr="00E80DD4">
        <w:rPr>
          <w:color w:val="262626" w:themeColor="text1" w:themeTint="D9"/>
        </w:rPr>
        <w:t>Policijska</w:t>
      </w:r>
      <w:proofErr w:type="spellEnd"/>
      <w:r w:rsidRPr="00E80DD4">
        <w:rPr>
          <w:color w:val="262626" w:themeColor="text1" w:themeTint="D9"/>
        </w:rPr>
        <w:t xml:space="preserve"> </w:t>
      </w:r>
      <w:proofErr w:type="spellStart"/>
      <w:r w:rsidRPr="00E80DD4">
        <w:rPr>
          <w:color w:val="262626" w:themeColor="text1" w:themeTint="D9"/>
        </w:rPr>
        <w:t>uprava</w:t>
      </w:r>
      <w:proofErr w:type="spellEnd"/>
      <w:r w:rsidRPr="00E80DD4">
        <w:rPr>
          <w:color w:val="262626" w:themeColor="text1" w:themeTint="D9"/>
        </w:rPr>
        <w:t xml:space="preserve"> </w:t>
      </w:r>
      <w:proofErr w:type="spellStart"/>
      <w:r w:rsidRPr="00E80DD4">
        <w:rPr>
          <w:color w:val="262626" w:themeColor="text1" w:themeTint="D9"/>
        </w:rPr>
        <w:t>Gradačac</w:t>
      </w:r>
      <w:proofErr w:type="spellEnd"/>
      <w:r w:rsidRPr="00E80DD4">
        <w:rPr>
          <w:color w:val="262626" w:themeColor="text1" w:themeTint="D9"/>
        </w:rPr>
        <w:t xml:space="preserve">, </w:t>
      </w:r>
      <w:proofErr w:type="spellStart"/>
      <w:r w:rsidRPr="00E80DD4">
        <w:rPr>
          <w:color w:val="262626" w:themeColor="text1" w:themeTint="D9"/>
        </w:rPr>
        <w:t>Federalna</w:t>
      </w:r>
      <w:proofErr w:type="spellEnd"/>
      <w:r w:rsidRPr="00E80DD4">
        <w:rPr>
          <w:color w:val="262626" w:themeColor="text1" w:themeTint="D9"/>
        </w:rPr>
        <w:t xml:space="preserve"> </w:t>
      </w:r>
      <w:proofErr w:type="spellStart"/>
      <w:r w:rsidRPr="00E80DD4">
        <w:rPr>
          <w:color w:val="262626" w:themeColor="text1" w:themeTint="D9"/>
        </w:rPr>
        <w:t>uprava</w:t>
      </w:r>
      <w:proofErr w:type="spellEnd"/>
      <w:r w:rsidRPr="00E80DD4">
        <w:rPr>
          <w:color w:val="262626" w:themeColor="text1" w:themeTint="D9"/>
        </w:rPr>
        <w:t xml:space="preserve"> za </w:t>
      </w:r>
      <w:proofErr w:type="spellStart"/>
      <w:r w:rsidRPr="00E80DD4">
        <w:rPr>
          <w:color w:val="262626" w:themeColor="text1" w:themeTint="D9"/>
        </w:rPr>
        <w:t>inspekcijske</w:t>
      </w:r>
      <w:proofErr w:type="spellEnd"/>
      <w:r w:rsidRPr="00E80DD4">
        <w:rPr>
          <w:color w:val="262626" w:themeColor="text1" w:themeTint="D9"/>
        </w:rPr>
        <w:t xml:space="preserve"> </w:t>
      </w:r>
      <w:proofErr w:type="spellStart"/>
      <w:r w:rsidRPr="00E80DD4">
        <w:rPr>
          <w:color w:val="262626" w:themeColor="text1" w:themeTint="D9"/>
        </w:rPr>
        <w:t>poslove</w:t>
      </w:r>
      <w:proofErr w:type="spellEnd"/>
      <w:r w:rsidRPr="00E80DD4">
        <w:rPr>
          <w:color w:val="262626" w:themeColor="text1" w:themeTint="D9"/>
        </w:rPr>
        <w:t xml:space="preserve"> </w:t>
      </w:r>
      <w:proofErr w:type="spellStart"/>
      <w:r w:rsidR="007E4142">
        <w:rPr>
          <w:color w:val="262626" w:themeColor="text1" w:themeTint="D9"/>
        </w:rPr>
        <w:t>i</w:t>
      </w:r>
      <w:proofErr w:type="spellEnd"/>
      <w:r w:rsidRPr="00E80DD4">
        <w:rPr>
          <w:color w:val="262626" w:themeColor="text1" w:themeTint="D9"/>
        </w:rPr>
        <w:t xml:space="preserve"> </w:t>
      </w:r>
      <w:proofErr w:type="spellStart"/>
      <w:r w:rsidRPr="00E80DD4">
        <w:rPr>
          <w:color w:val="262626" w:themeColor="text1" w:themeTint="D9"/>
        </w:rPr>
        <w:t>Kantonalna</w:t>
      </w:r>
      <w:proofErr w:type="spellEnd"/>
      <w:r w:rsidRPr="00E80DD4">
        <w:rPr>
          <w:color w:val="262626" w:themeColor="text1" w:themeTint="D9"/>
        </w:rPr>
        <w:t xml:space="preserve"> </w:t>
      </w:r>
      <w:proofErr w:type="spellStart"/>
      <w:r w:rsidRPr="00E80DD4">
        <w:rPr>
          <w:color w:val="262626" w:themeColor="text1" w:themeTint="D9"/>
        </w:rPr>
        <w:t>uprava</w:t>
      </w:r>
      <w:proofErr w:type="spellEnd"/>
      <w:r w:rsidRPr="00E80DD4">
        <w:rPr>
          <w:color w:val="262626" w:themeColor="text1" w:themeTint="D9"/>
        </w:rPr>
        <w:t xml:space="preserve"> za </w:t>
      </w:r>
      <w:proofErr w:type="spellStart"/>
      <w:r w:rsidRPr="00E80DD4">
        <w:rPr>
          <w:color w:val="262626" w:themeColor="text1" w:themeTint="D9"/>
        </w:rPr>
        <w:t>inspekcijske</w:t>
      </w:r>
      <w:proofErr w:type="spellEnd"/>
      <w:r w:rsidRPr="00E80DD4">
        <w:rPr>
          <w:color w:val="262626" w:themeColor="text1" w:themeTint="D9"/>
        </w:rPr>
        <w:t xml:space="preserve"> </w:t>
      </w:r>
      <w:proofErr w:type="spellStart"/>
      <w:r w:rsidRPr="00E80DD4">
        <w:rPr>
          <w:color w:val="262626" w:themeColor="text1" w:themeTint="D9"/>
        </w:rPr>
        <w:t>poslove</w:t>
      </w:r>
      <w:proofErr w:type="spellEnd"/>
      <w:r w:rsidRPr="00E80DD4">
        <w:rPr>
          <w:color w:val="262626" w:themeColor="text1" w:themeTint="D9"/>
        </w:rPr>
        <w:t>.</w:t>
      </w:r>
    </w:p>
    <w:p w14:paraId="460CE62E" w14:textId="77777777" w:rsidR="0049038E" w:rsidRPr="00E80DD4" w:rsidRDefault="0049038E" w:rsidP="0049038E">
      <w:pPr>
        <w:pStyle w:val="Standard"/>
        <w:jc w:val="both"/>
        <w:rPr>
          <w:rFonts w:hint="eastAsia"/>
          <w:color w:val="262626" w:themeColor="text1" w:themeTint="D9"/>
        </w:rPr>
      </w:pPr>
    </w:p>
    <w:p w14:paraId="77E73F82" w14:textId="77777777" w:rsidR="0049038E" w:rsidRPr="00E80DD4" w:rsidRDefault="0049038E" w:rsidP="0049038E">
      <w:pPr>
        <w:pStyle w:val="Standard"/>
        <w:jc w:val="both"/>
        <w:rPr>
          <w:rFonts w:hint="eastAsia"/>
          <w:color w:val="262626" w:themeColor="text1" w:themeTint="D9"/>
        </w:rPr>
      </w:pPr>
    </w:p>
    <w:p w14:paraId="7D7C6565" w14:textId="77777777" w:rsidR="0049038E" w:rsidRPr="007C6BD5" w:rsidRDefault="0042385E" w:rsidP="0049038E">
      <w:pPr>
        <w:pStyle w:val="Standard"/>
        <w:jc w:val="both"/>
        <w:rPr>
          <w:rFonts w:hint="eastAsia"/>
          <w:b/>
        </w:rPr>
      </w:pPr>
      <w:r>
        <w:rPr>
          <w:b/>
        </w:rPr>
        <w:t xml:space="preserve"> </w:t>
      </w:r>
      <w:r w:rsidR="0049038E" w:rsidRPr="007C6BD5">
        <w:rPr>
          <w:b/>
        </w:rPr>
        <w:t>POSLOVI SUDSKE UPRAVE</w:t>
      </w:r>
    </w:p>
    <w:p w14:paraId="284AC79B" w14:textId="77777777" w:rsidR="0049038E" w:rsidRPr="007C6BD5" w:rsidRDefault="0049038E" w:rsidP="0049038E">
      <w:pPr>
        <w:pStyle w:val="Standard"/>
        <w:jc w:val="both"/>
        <w:rPr>
          <w:rFonts w:hint="eastAsia"/>
        </w:rPr>
      </w:pPr>
    </w:p>
    <w:p w14:paraId="57D85F26" w14:textId="77777777" w:rsidR="0042385E" w:rsidRPr="00FF639D" w:rsidRDefault="006A6511" w:rsidP="0049038E">
      <w:pPr>
        <w:pStyle w:val="Standard"/>
        <w:jc w:val="both"/>
        <w:rPr>
          <w:rFonts w:hint="eastAsia"/>
        </w:rPr>
      </w:pPr>
      <w:r>
        <w:t xml:space="preserve">U 2023. </w:t>
      </w:r>
      <w:proofErr w:type="spellStart"/>
      <w:r>
        <w:t>godini</w:t>
      </w:r>
      <w:proofErr w:type="spellEnd"/>
      <w:r>
        <w:t xml:space="preserve"> </w:t>
      </w:r>
      <w:r w:rsidR="0049038E" w:rsidRPr="00FF639D">
        <w:t xml:space="preserve">u </w:t>
      </w:r>
      <w:proofErr w:type="spellStart"/>
      <w:r w:rsidR="0049038E" w:rsidRPr="00FF639D">
        <w:t>okviru</w:t>
      </w:r>
      <w:proofErr w:type="spellEnd"/>
      <w:r w:rsidR="0049038E" w:rsidRPr="00FF639D">
        <w:t xml:space="preserve"> </w:t>
      </w:r>
      <w:proofErr w:type="spellStart"/>
      <w:r w:rsidR="0049038E" w:rsidRPr="00FF639D">
        <w:t>sudske</w:t>
      </w:r>
      <w:proofErr w:type="spellEnd"/>
      <w:r w:rsidR="0049038E" w:rsidRPr="00FF639D">
        <w:t xml:space="preserve"> </w:t>
      </w:r>
      <w:proofErr w:type="spellStart"/>
      <w:r w:rsidR="0049038E" w:rsidRPr="00FF639D">
        <w:t>uprave</w:t>
      </w:r>
      <w:proofErr w:type="spellEnd"/>
      <w:r w:rsidR="0049038E" w:rsidRPr="00FF639D">
        <w:t xml:space="preserve"> </w:t>
      </w:r>
      <w:proofErr w:type="spellStart"/>
      <w:r w:rsidR="009945B8" w:rsidRPr="00FF639D">
        <w:t>o</w:t>
      </w:r>
      <w:r w:rsidR="0049038E" w:rsidRPr="00FF639D">
        <w:t>bavlj</w:t>
      </w:r>
      <w:r w:rsidR="009945B8" w:rsidRPr="00FF639D">
        <w:t>ani</w:t>
      </w:r>
      <w:proofErr w:type="spellEnd"/>
      <w:r w:rsidR="009945B8" w:rsidRPr="00FF639D">
        <w:t xml:space="preserve"> </w:t>
      </w:r>
      <w:proofErr w:type="spellStart"/>
      <w:r w:rsidR="0049038E" w:rsidRPr="00FF639D">
        <w:t>su</w:t>
      </w:r>
      <w:proofErr w:type="spellEnd"/>
      <w:r w:rsidR="0049038E" w:rsidRPr="00FF639D">
        <w:t xml:space="preserve"> </w:t>
      </w:r>
      <w:proofErr w:type="spellStart"/>
      <w:r w:rsidR="0049038E" w:rsidRPr="00FF639D">
        <w:t>svi</w:t>
      </w:r>
      <w:proofErr w:type="spellEnd"/>
      <w:r w:rsidR="0049038E" w:rsidRPr="00FF639D">
        <w:t xml:space="preserve"> </w:t>
      </w:r>
      <w:proofErr w:type="spellStart"/>
      <w:r w:rsidR="0049038E" w:rsidRPr="00FF639D">
        <w:t>poslovi</w:t>
      </w:r>
      <w:proofErr w:type="spellEnd"/>
      <w:r w:rsidR="0049038E" w:rsidRPr="00FF639D">
        <w:t xml:space="preserve"> koji </w:t>
      </w:r>
      <w:proofErr w:type="spellStart"/>
      <w:r w:rsidR="0049038E" w:rsidRPr="00FF639D">
        <w:t>osiguravaju</w:t>
      </w:r>
      <w:proofErr w:type="spellEnd"/>
      <w:r w:rsidR="0049038E" w:rsidRPr="00FF639D">
        <w:t xml:space="preserve"> </w:t>
      </w:r>
      <w:proofErr w:type="spellStart"/>
      <w:r w:rsidR="0049038E" w:rsidRPr="00FF639D">
        <w:t>pravilan</w:t>
      </w:r>
      <w:proofErr w:type="spellEnd"/>
      <w:r w:rsidR="0049038E" w:rsidRPr="00FF639D">
        <w:t xml:space="preserve"> rad </w:t>
      </w:r>
      <w:proofErr w:type="spellStart"/>
      <w:r w:rsidR="0049038E" w:rsidRPr="00FF639D">
        <w:t>i</w:t>
      </w:r>
      <w:proofErr w:type="spellEnd"/>
      <w:r w:rsidR="0049038E" w:rsidRPr="00FF639D">
        <w:t xml:space="preserve"> </w:t>
      </w:r>
      <w:proofErr w:type="spellStart"/>
      <w:r w:rsidR="0049038E" w:rsidRPr="00FF639D">
        <w:t>poslovanje</w:t>
      </w:r>
      <w:proofErr w:type="spellEnd"/>
      <w:r w:rsidR="0049038E" w:rsidRPr="00FF639D">
        <w:t xml:space="preserve"> </w:t>
      </w:r>
      <w:proofErr w:type="spellStart"/>
      <w:r w:rsidR="0049038E" w:rsidRPr="00FF639D">
        <w:t>suda</w:t>
      </w:r>
      <w:proofErr w:type="spellEnd"/>
      <w:r w:rsidR="0049038E" w:rsidRPr="00FF639D">
        <w:t xml:space="preserve"> a </w:t>
      </w:r>
      <w:proofErr w:type="spellStart"/>
      <w:r w:rsidR="0049038E" w:rsidRPr="00FF639D">
        <w:t>naročito</w:t>
      </w:r>
      <w:proofErr w:type="spellEnd"/>
      <w:r w:rsidR="0049038E" w:rsidRPr="00FF639D">
        <w:t xml:space="preserve"> </w:t>
      </w:r>
      <w:proofErr w:type="spellStart"/>
      <w:r w:rsidR="0049038E" w:rsidRPr="00FF639D">
        <w:t>organiz</w:t>
      </w:r>
      <w:r w:rsidR="009945B8" w:rsidRPr="00FF639D">
        <w:t>ovanje</w:t>
      </w:r>
      <w:proofErr w:type="spellEnd"/>
      <w:r w:rsidR="0049038E" w:rsidRPr="00FF639D">
        <w:t xml:space="preserve"> </w:t>
      </w:r>
      <w:proofErr w:type="spellStart"/>
      <w:r w:rsidR="0049038E" w:rsidRPr="00FF639D">
        <w:t>unutrašnjeg</w:t>
      </w:r>
      <w:proofErr w:type="spellEnd"/>
      <w:r w:rsidR="0049038E" w:rsidRPr="00FF639D">
        <w:t xml:space="preserve"> </w:t>
      </w:r>
      <w:proofErr w:type="spellStart"/>
      <w:r w:rsidR="0049038E" w:rsidRPr="00FF639D">
        <w:t>poslovanja</w:t>
      </w:r>
      <w:proofErr w:type="spellEnd"/>
      <w:r w:rsidR="0049038E" w:rsidRPr="00FF639D">
        <w:t xml:space="preserve"> </w:t>
      </w:r>
      <w:proofErr w:type="spellStart"/>
      <w:r w:rsidR="0049038E" w:rsidRPr="00FF639D">
        <w:t>suda</w:t>
      </w:r>
      <w:proofErr w:type="spellEnd"/>
      <w:r w:rsidR="0049038E" w:rsidRPr="00FF639D">
        <w:t xml:space="preserve">, </w:t>
      </w:r>
      <w:proofErr w:type="spellStart"/>
      <w:r w:rsidR="0049038E" w:rsidRPr="00FF639D">
        <w:t>staranje</w:t>
      </w:r>
      <w:proofErr w:type="spellEnd"/>
      <w:r w:rsidR="0049038E" w:rsidRPr="00FF639D">
        <w:t xml:space="preserve"> da se </w:t>
      </w:r>
      <w:proofErr w:type="spellStart"/>
      <w:r w:rsidR="0049038E" w:rsidRPr="00FF639D">
        <w:t>poslovanje</w:t>
      </w:r>
      <w:proofErr w:type="spellEnd"/>
      <w:r w:rsidR="0049038E" w:rsidRPr="00FF639D">
        <w:t xml:space="preserve"> </w:t>
      </w:r>
      <w:r w:rsidR="0042385E" w:rsidRPr="00FF639D">
        <w:t xml:space="preserve">u </w:t>
      </w:r>
      <w:proofErr w:type="spellStart"/>
      <w:r w:rsidR="0042385E" w:rsidRPr="00FF639D">
        <w:t>sudu</w:t>
      </w:r>
      <w:proofErr w:type="spellEnd"/>
      <w:r w:rsidR="0042385E" w:rsidRPr="00FF639D">
        <w:t xml:space="preserve"> </w:t>
      </w:r>
      <w:proofErr w:type="spellStart"/>
      <w:r w:rsidR="0042385E" w:rsidRPr="00FF639D">
        <w:t>vrši</w:t>
      </w:r>
      <w:proofErr w:type="spellEnd"/>
      <w:r w:rsidR="0042385E" w:rsidRPr="00FF639D">
        <w:t xml:space="preserve"> </w:t>
      </w:r>
      <w:proofErr w:type="spellStart"/>
      <w:r w:rsidR="0042385E" w:rsidRPr="00FF639D">
        <w:t>uredno</w:t>
      </w:r>
      <w:proofErr w:type="spellEnd"/>
      <w:r w:rsidR="0042385E" w:rsidRPr="00FF639D">
        <w:t xml:space="preserve"> </w:t>
      </w:r>
      <w:proofErr w:type="spellStart"/>
      <w:r w:rsidR="0042385E" w:rsidRPr="00FF639D">
        <w:t>i</w:t>
      </w:r>
      <w:proofErr w:type="spellEnd"/>
      <w:r w:rsidR="0042385E" w:rsidRPr="00FF639D">
        <w:t xml:space="preserve"> </w:t>
      </w:r>
      <w:proofErr w:type="spellStart"/>
      <w:r w:rsidR="0042385E" w:rsidRPr="00FF639D">
        <w:t>na</w:t>
      </w:r>
      <w:proofErr w:type="spellEnd"/>
      <w:r w:rsidR="0042385E" w:rsidRPr="00FF639D">
        <w:t xml:space="preserve"> </w:t>
      </w:r>
      <w:proofErr w:type="spellStart"/>
      <w:r w:rsidR="0042385E" w:rsidRPr="00FF639D">
        <w:t>vrijeme</w:t>
      </w:r>
      <w:proofErr w:type="spellEnd"/>
      <w:r w:rsidR="0042385E" w:rsidRPr="00FF639D">
        <w:t xml:space="preserve">, </w:t>
      </w:r>
      <w:proofErr w:type="spellStart"/>
      <w:r w:rsidR="0042385E" w:rsidRPr="00FF639D">
        <w:t>vođenje</w:t>
      </w:r>
      <w:proofErr w:type="spellEnd"/>
      <w:r w:rsidR="0042385E" w:rsidRPr="00FF639D">
        <w:t xml:space="preserve"> </w:t>
      </w:r>
      <w:proofErr w:type="spellStart"/>
      <w:r w:rsidR="0042385E" w:rsidRPr="00FF639D">
        <w:t>sudske</w:t>
      </w:r>
      <w:proofErr w:type="spellEnd"/>
      <w:r w:rsidR="0042385E" w:rsidRPr="00FF639D">
        <w:t xml:space="preserve"> </w:t>
      </w:r>
      <w:proofErr w:type="spellStart"/>
      <w:r w:rsidR="0042385E" w:rsidRPr="00FF639D">
        <w:t>statistike</w:t>
      </w:r>
      <w:proofErr w:type="spellEnd"/>
      <w:r w:rsidR="0042385E" w:rsidRPr="00FF639D">
        <w:t xml:space="preserve"> </w:t>
      </w:r>
      <w:proofErr w:type="spellStart"/>
      <w:r w:rsidR="0042385E" w:rsidRPr="00FF639D">
        <w:t>i</w:t>
      </w:r>
      <w:proofErr w:type="spellEnd"/>
      <w:r w:rsidR="0042385E" w:rsidRPr="00FF639D">
        <w:t xml:space="preserve"> </w:t>
      </w:r>
      <w:proofErr w:type="spellStart"/>
      <w:r w:rsidR="0042385E" w:rsidRPr="00FF639D">
        <w:t>izrad</w:t>
      </w:r>
      <w:r w:rsidR="009945B8" w:rsidRPr="00FF639D">
        <w:t>a</w:t>
      </w:r>
      <w:proofErr w:type="spellEnd"/>
      <w:r w:rsidR="0042385E" w:rsidRPr="00FF639D">
        <w:t xml:space="preserve"> </w:t>
      </w:r>
      <w:proofErr w:type="spellStart"/>
      <w:r w:rsidR="0042385E" w:rsidRPr="00FF639D">
        <w:t>izvještaja</w:t>
      </w:r>
      <w:proofErr w:type="spellEnd"/>
      <w:r w:rsidR="0042385E" w:rsidRPr="00FF639D">
        <w:t xml:space="preserve"> o </w:t>
      </w:r>
      <w:proofErr w:type="spellStart"/>
      <w:r w:rsidR="0042385E" w:rsidRPr="00FF639D">
        <w:t>radu</w:t>
      </w:r>
      <w:proofErr w:type="spellEnd"/>
      <w:r w:rsidR="0042385E" w:rsidRPr="00FF639D">
        <w:t xml:space="preserve"> </w:t>
      </w:r>
      <w:proofErr w:type="spellStart"/>
      <w:r w:rsidR="0042385E" w:rsidRPr="00FF639D">
        <w:t>suda</w:t>
      </w:r>
      <w:proofErr w:type="spellEnd"/>
      <w:r w:rsidR="009945B8" w:rsidRPr="00FF639D">
        <w:t xml:space="preserve">, </w:t>
      </w:r>
      <w:proofErr w:type="spellStart"/>
      <w:r w:rsidR="009945B8" w:rsidRPr="00FF639D">
        <w:t>poslovi</w:t>
      </w:r>
      <w:proofErr w:type="spellEnd"/>
      <w:r w:rsidR="009945B8" w:rsidRPr="00FF639D">
        <w:t xml:space="preserve"> </w:t>
      </w:r>
      <w:proofErr w:type="spellStart"/>
      <w:r w:rsidR="009945B8" w:rsidRPr="00FF639D">
        <w:t>međunarodne</w:t>
      </w:r>
      <w:proofErr w:type="spellEnd"/>
      <w:r w:rsidR="009945B8" w:rsidRPr="00FF639D">
        <w:t xml:space="preserve"> </w:t>
      </w:r>
      <w:proofErr w:type="spellStart"/>
      <w:r w:rsidR="009945B8" w:rsidRPr="00FF639D">
        <w:t>pravne</w:t>
      </w:r>
      <w:proofErr w:type="spellEnd"/>
      <w:r w:rsidR="009945B8" w:rsidRPr="00FF639D">
        <w:t xml:space="preserve"> </w:t>
      </w:r>
      <w:proofErr w:type="spellStart"/>
      <w:r w:rsidR="009945B8" w:rsidRPr="00FF639D">
        <w:t>pomoći</w:t>
      </w:r>
      <w:proofErr w:type="spellEnd"/>
      <w:r w:rsidR="009945B8" w:rsidRPr="00FF639D">
        <w:t>.</w:t>
      </w:r>
      <w:r w:rsidR="0049038E" w:rsidRPr="00FF639D">
        <w:t xml:space="preserve">  </w:t>
      </w:r>
    </w:p>
    <w:p w14:paraId="22C7067B" w14:textId="77777777" w:rsidR="0049038E" w:rsidRPr="00FF639D" w:rsidRDefault="0049038E" w:rsidP="0049038E">
      <w:pPr>
        <w:pStyle w:val="Standard"/>
        <w:jc w:val="both"/>
        <w:rPr>
          <w:rFonts w:hint="eastAsia"/>
        </w:rPr>
      </w:pPr>
      <w:r w:rsidRPr="00FF639D">
        <w:t xml:space="preserve">Sudska </w:t>
      </w:r>
      <w:proofErr w:type="spellStart"/>
      <w:r w:rsidRPr="00FF639D">
        <w:t>uprava</w:t>
      </w:r>
      <w:proofErr w:type="spellEnd"/>
      <w:r w:rsidRPr="00FF639D">
        <w:t xml:space="preserve"> se </w:t>
      </w:r>
      <w:proofErr w:type="spellStart"/>
      <w:r w:rsidRPr="00FF639D">
        <w:t>također</w:t>
      </w:r>
      <w:proofErr w:type="spellEnd"/>
      <w:r w:rsidRPr="00FF639D">
        <w:t xml:space="preserve"> </w:t>
      </w:r>
      <w:proofErr w:type="spellStart"/>
      <w:r w:rsidRPr="00FF639D">
        <w:t>starala</w:t>
      </w:r>
      <w:proofErr w:type="spellEnd"/>
      <w:r w:rsidRPr="00FF639D">
        <w:t xml:space="preserve"> za </w:t>
      </w:r>
      <w:proofErr w:type="spellStart"/>
      <w:r w:rsidRPr="00FF639D">
        <w:t>obezbjeđenje</w:t>
      </w:r>
      <w:proofErr w:type="spellEnd"/>
      <w:r w:rsidRPr="00FF639D">
        <w:t xml:space="preserve"> </w:t>
      </w:r>
      <w:proofErr w:type="spellStart"/>
      <w:r w:rsidRPr="00FF639D">
        <w:t>finansijsko-materijalnog</w:t>
      </w:r>
      <w:proofErr w:type="spellEnd"/>
      <w:r w:rsidRPr="00FF639D">
        <w:t xml:space="preserve"> </w:t>
      </w:r>
      <w:proofErr w:type="spellStart"/>
      <w:r w:rsidRPr="00FF639D">
        <w:t>poslovanja</w:t>
      </w:r>
      <w:proofErr w:type="spellEnd"/>
      <w:r w:rsidRPr="00FF639D">
        <w:t xml:space="preserve"> za </w:t>
      </w:r>
      <w:proofErr w:type="spellStart"/>
      <w:r w:rsidRPr="00FF639D">
        <w:t>normalno</w:t>
      </w:r>
      <w:proofErr w:type="spellEnd"/>
      <w:r w:rsidRPr="00FF639D">
        <w:t xml:space="preserve"> </w:t>
      </w:r>
      <w:proofErr w:type="spellStart"/>
      <w:r w:rsidRPr="00FF639D">
        <w:t>funkcionisanje</w:t>
      </w:r>
      <w:proofErr w:type="spellEnd"/>
      <w:r w:rsidRPr="00FF639D">
        <w:t xml:space="preserve"> </w:t>
      </w:r>
      <w:proofErr w:type="spellStart"/>
      <w:r w:rsidRPr="00FF639D">
        <w:t>suda</w:t>
      </w:r>
      <w:proofErr w:type="spellEnd"/>
      <w:r w:rsidR="0042385E" w:rsidRPr="00FF639D">
        <w:t xml:space="preserve"> </w:t>
      </w:r>
      <w:proofErr w:type="gramStart"/>
      <w:r w:rsidRPr="00FF639D">
        <w:t>a</w:t>
      </w:r>
      <w:proofErr w:type="gramEnd"/>
      <w:r w:rsidRPr="00FF639D">
        <w:t xml:space="preserve"> </w:t>
      </w:r>
      <w:proofErr w:type="spellStart"/>
      <w:r w:rsidRPr="00FF639D">
        <w:t>obavljala</w:t>
      </w:r>
      <w:proofErr w:type="spellEnd"/>
      <w:r w:rsidRPr="00FF639D">
        <w:t xml:space="preserve"> je </w:t>
      </w:r>
      <w:proofErr w:type="spellStart"/>
      <w:r w:rsidRPr="00FF639D">
        <w:t>i</w:t>
      </w:r>
      <w:proofErr w:type="spellEnd"/>
      <w:r w:rsidRPr="00FF639D">
        <w:t xml:space="preserve"> </w:t>
      </w:r>
      <w:proofErr w:type="spellStart"/>
      <w:r w:rsidRPr="00FF639D">
        <w:t>sve</w:t>
      </w:r>
      <w:proofErr w:type="spellEnd"/>
      <w:r w:rsidRPr="00FF639D">
        <w:t xml:space="preserve"> </w:t>
      </w:r>
      <w:proofErr w:type="spellStart"/>
      <w:r w:rsidRPr="00FF639D">
        <w:t>druge</w:t>
      </w:r>
      <w:proofErr w:type="spellEnd"/>
      <w:r w:rsidRPr="00FF639D">
        <w:t xml:space="preserve"> </w:t>
      </w:r>
      <w:proofErr w:type="spellStart"/>
      <w:r w:rsidRPr="00FF639D">
        <w:t>poslove</w:t>
      </w:r>
      <w:proofErr w:type="spellEnd"/>
      <w:r w:rsidR="00FF639D" w:rsidRPr="00FF639D">
        <w:t>,</w:t>
      </w:r>
      <w:r w:rsidRPr="00FF639D">
        <w:t xml:space="preserve"> </w:t>
      </w:r>
      <w:proofErr w:type="spellStart"/>
      <w:r w:rsidRPr="00FF639D">
        <w:t>utvrđene</w:t>
      </w:r>
      <w:proofErr w:type="spellEnd"/>
      <w:r w:rsidRPr="00FF639D">
        <w:t xml:space="preserve"> </w:t>
      </w:r>
      <w:proofErr w:type="spellStart"/>
      <w:r w:rsidRPr="00FF639D">
        <w:t>zakono</w:t>
      </w:r>
      <w:r w:rsidR="009945B8" w:rsidRPr="00FF639D">
        <w:t>m</w:t>
      </w:r>
      <w:proofErr w:type="spellEnd"/>
      <w:r w:rsidR="009945B8" w:rsidRPr="00FF639D">
        <w:t xml:space="preserve"> </w:t>
      </w:r>
      <w:proofErr w:type="spellStart"/>
      <w:r w:rsidR="009945B8" w:rsidRPr="00FF639D">
        <w:t>i</w:t>
      </w:r>
      <w:proofErr w:type="spellEnd"/>
      <w:r w:rsidR="009945B8" w:rsidRPr="00FF639D">
        <w:t xml:space="preserve"> </w:t>
      </w:r>
      <w:proofErr w:type="spellStart"/>
      <w:r w:rsidR="009945B8" w:rsidRPr="00FF639D">
        <w:t>Pravilnik</w:t>
      </w:r>
      <w:r w:rsidR="00FF639D" w:rsidRPr="00FF639D">
        <w:t>om</w:t>
      </w:r>
      <w:proofErr w:type="spellEnd"/>
      <w:r w:rsidR="009945B8" w:rsidRPr="00FF639D">
        <w:t xml:space="preserve"> </w:t>
      </w:r>
      <w:r w:rsidR="007E4142">
        <w:t>o</w:t>
      </w:r>
      <w:r w:rsidR="009945B8" w:rsidRPr="00FF639D">
        <w:t xml:space="preserve"> </w:t>
      </w:r>
      <w:proofErr w:type="spellStart"/>
      <w:r w:rsidR="009945B8" w:rsidRPr="00FF639D">
        <w:t>unutrašnjem</w:t>
      </w:r>
      <w:proofErr w:type="spellEnd"/>
      <w:r w:rsidR="009945B8" w:rsidRPr="00FF639D">
        <w:t xml:space="preserve"> </w:t>
      </w:r>
      <w:proofErr w:type="spellStart"/>
      <w:r w:rsidR="009945B8" w:rsidRPr="00FF639D">
        <w:t>sudskom</w:t>
      </w:r>
      <w:proofErr w:type="spellEnd"/>
      <w:r w:rsidR="009945B8" w:rsidRPr="00FF639D">
        <w:t xml:space="preserve"> </w:t>
      </w:r>
      <w:proofErr w:type="spellStart"/>
      <w:r w:rsidR="009945B8" w:rsidRPr="00FF639D">
        <w:t>poslovanju</w:t>
      </w:r>
      <w:proofErr w:type="spellEnd"/>
      <w:r w:rsidR="009945B8" w:rsidRPr="00FF639D">
        <w:t>.</w:t>
      </w:r>
    </w:p>
    <w:p w14:paraId="48504FB6" w14:textId="77777777" w:rsidR="0049038E" w:rsidRPr="00FF639D" w:rsidRDefault="00A373D6" w:rsidP="0049038E">
      <w:pPr>
        <w:pStyle w:val="Standard"/>
        <w:jc w:val="both"/>
        <w:rPr>
          <w:rFonts w:hint="eastAsia"/>
        </w:rPr>
      </w:pPr>
      <w:proofErr w:type="spellStart"/>
      <w:r w:rsidRPr="00FF639D">
        <w:t>Tokom</w:t>
      </w:r>
      <w:proofErr w:type="spellEnd"/>
      <w:r w:rsidRPr="00FF639D">
        <w:t xml:space="preserve"> </w:t>
      </w:r>
      <w:r w:rsidR="006A6511">
        <w:t xml:space="preserve">2023 </w:t>
      </w:r>
      <w:proofErr w:type="spellStart"/>
      <w:r w:rsidR="006A6511">
        <w:t>godine</w:t>
      </w:r>
      <w:proofErr w:type="spellEnd"/>
      <w:r w:rsidR="0049038E" w:rsidRPr="00FF639D">
        <w:t xml:space="preserve"> </w:t>
      </w:r>
      <w:proofErr w:type="spellStart"/>
      <w:r w:rsidR="0049038E" w:rsidRPr="00FF639D">
        <w:t>stručni</w:t>
      </w:r>
      <w:proofErr w:type="spellEnd"/>
      <w:r w:rsidR="0049038E" w:rsidRPr="00FF639D">
        <w:t xml:space="preserve"> </w:t>
      </w:r>
      <w:proofErr w:type="spellStart"/>
      <w:r w:rsidR="0049038E" w:rsidRPr="00FF639D">
        <w:t>kolegiji</w:t>
      </w:r>
      <w:proofErr w:type="spellEnd"/>
      <w:r w:rsidR="0049038E" w:rsidRPr="00FF639D">
        <w:t xml:space="preserve"> </w:t>
      </w:r>
      <w:proofErr w:type="spellStart"/>
      <w:r w:rsidR="0049038E" w:rsidRPr="00FF639D">
        <w:t>suda</w:t>
      </w:r>
      <w:proofErr w:type="spellEnd"/>
      <w:r w:rsidR="0049038E" w:rsidRPr="00FF639D">
        <w:t xml:space="preserve"> </w:t>
      </w:r>
      <w:proofErr w:type="spellStart"/>
      <w:r w:rsidR="0049038E" w:rsidRPr="00FF639D">
        <w:t>su</w:t>
      </w:r>
      <w:proofErr w:type="spellEnd"/>
      <w:r w:rsidR="0049038E" w:rsidRPr="00FF639D">
        <w:t xml:space="preserve"> </w:t>
      </w:r>
      <w:proofErr w:type="spellStart"/>
      <w:r w:rsidR="0049038E" w:rsidRPr="00FF639D">
        <w:t>održavani</w:t>
      </w:r>
      <w:proofErr w:type="spellEnd"/>
      <w:r w:rsidR="0049038E" w:rsidRPr="00FF639D">
        <w:t xml:space="preserve"> u </w:t>
      </w:r>
      <w:proofErr w:type="spellStart"/>
      <w:r w:rsidR="0049038E" w:rsidRPr="00FF639D">
        <w:t>pravilu</w:t>
      </w:r>
      <w:proofErr w:type="spellEnd"/>
      <w:r w:rsidR="0049038E" w:rsidRPr="00FF639D">
        <w:t xml:space="preserve"> </w:t>
      </w:r>
      <w:proofErr w:type="spellStart"/>
      <w:r w:rsidR="0049038E" w:rsidRPr="00FF639D">
        <w:t>jedan</w:t>
      </w:r>
      <w:proofErr w:type="spellEnd"/>
      <w:r w:rsidR="0049038E" w:rsidRPr="00FF639D">
        <w:t xml:space="preserve"> puta </w:t>
      </w:r>
      <w:proofErr w:type="spellStart"/>
      <w:r w:rsidR="0049038E" w:rsidRPr="00FF639D">
        <w:t>mjesečno</w:t>
      </w:r>
      <w:proofErr w:type="spellEnd"/>
      <w:r w:rsidR="0049038E" w:rsidRPr="00FF639D">
        <w:t xml:space="preserve">; </w:t>
      </w:r>
      <w:proofErr w:type="spellStart"/>
      <w:r w:rsidR="0049038E" w:rsidRPr="00FF639D">
        <w:t>sjednice</w:t>
      </w:r>
      <w:proofErr w:type="spellEnd"/>
      <w:r w:rsidR="0049038E" w:rsidRPr="00FF639D">
        <w:t xml:space="preserve"> </w:t>
      </w:r>
      <w:proofErr w:type="spellStart"/>
      <w:r w:rsidR="0049038E" w:rsidRPr="00FF639D">
        <w:t>sudskih</w:t>
      </w:r>
      <w:proofErr w:type="spellEnd"/>
      <w:r w:rsidR="0049038E" w:rsidRPr="00FF639D">
        <w:t xml:space="preserve"> </w:t>
      </w:r>
      <w:proofErr w:type="spellStart"/>
      <w:r w:rsidR="0049038E" w:rsidRPr="00FF639D">
        <w:t>odjeljenja</w:t>
      </w:r>
      <w:proofErr w:type="spellEnd"/>
      <w:r w:rsidR="0049038E" w:rsidRPr="00FF639D">
        <w:t xml:space="preserve"> po </w:t>
      </w:r>
      <w:proofErr w:type="spellStart"/>
      <w:r w:rsidR="0049038E" w:rsidRPr="00FF639D">
        <w:t>potrebi</w:t>
      </w:r>
      <w:proofErr w:type="spellEnd"/>
      <w:r w:rsidR="0049038E" w:rsidRPr="00FF639D">
        <w:t xml:space="preserve">, </w:t>
      </w:r>
      <w:proofErr w:type="spellStart"/>
      <w:r w:rsidR="0049038E" w:rsidRPr="00FF639D">
        <w:t>najmanje</w:t>
      </w:r>
      <w:proofErr w:type="spellEnd"/>
      <w:r w:rsidR="0049038E" w:rsidRPr="00FF639D">
        <w:t xml:space="preserve"> </w:t>
      </w:r>
      <w:proofErr w:type="spellStart"/>
      <w:r w:rsidR="0049038E" w:rsidRPr="00FF639D">
        <w:t>jedan</w:t>
      </w:r>
      <w:proofErr w:type="spellEnd"/>
      <w:r w:rsidR="0049038E" w:rsidRPr="00FF639D">
        <w:t xml:space="preserve"> puta </w:t>
      </w:r>
      <w:proofErr w:type="spellStart"/>
      <w:r w:rsidR="0049038E" w:rsidRPr="00FF639D">
        <w:t>mjesečno</w:t>
      </w:r>
      <w:proofErr w:type="spellEnd"/>
      <w:r w:rsidR="0049038E" w:rsidRPr="00FF639D">
        <w:t xml:space="preserve">, </w:t>
      </w:r>
      <w:proofErr w:type="spellStart"/>
      <w:r w:rsidR="0049038E" w:rsidRPr="00FF639D">
        <w:t>na</w:t>
      </w:r>
      <w:proofErr w:type="spellEnd"/>
      <w:r w:rsidR="0049038E" w:rsidRPr="00FF639D">
        <w:t xml:space="preserve"> </w:t>
      </w:r>
      <w:proofErr w:type="spellStart"/>
      <w:r w:rsidR="0049038E" w:rsidRPr="00FF639D">
        <w:t>kojima</w:t>
      </w:r>
      <w:proofErr w:type="spellEnd"/>
      <w:r w:rsidR="0049038E" w:rsidRPr="00FF639D">
        <w:t xml:space="preserve"> se </w:t>
      </w:r>
      <w:proofErr w:type="spellStart"/>
      <w:r w:rsidR="0049038E" w:rsidRPr="00FF639D">
        <w:t>raspravljalo</w:t>
      </w:r>
      <w:proofErr w:type="spellEnd"/>
      <w:r w:rsidR="0049038E" w:rsidRPr="00FF639D">
        <w:t xml:space="preserve"> </w:t>
      </w:r>
      <w:proofErr w:type="spellStart"/>
      <w:r w:rsidR="0049038E" w:rsidRPr="00FF639D">
        <w:t>kako</w:t>
      </w:r>
      <w:proofErr w:type="spellEnd"/>
      <w:r w:rsidR="0049038E" w:rsidRPr="00FF639D">
        <w:t xml:space="preserve"> o </w:t>
      </w:r>
      <w:proofErr w:type="spellStart"/>
      <w:r w:rsidR="0049038E" w:rsidRPr="00FF639D">
        <w:t>pravnim</w:t>
      </w:r>
      <w:proofErr w:type="spellEnd"/>
      <w:r w:rsidR="0049038E" w:rsidRPr="00FF639D">
        <w:t xml:space="preserve"> </w:t>
      </w:r>
      <w:proofErr w:type="spellStart"/>
      <w:r w:rsidR="0049038E" w:rsidRPr="00FF639D">
        <w:t>pitanjima</w:t>
      </w:r>
      <w:proofErr w:type="spellEnd"/>
      <w:r w:rsidR="0049038E" w:rsidRPr="00FF639D">
        <w:t xml:space="preserve">, </w:t>
      </w:r>
      <w:proofErr w:type="spellStart"/>
      <w:r w:rsidR="0049038E" w:rsidRPr="00FF639D">
        <w:t>tako</w:t>
      </w:r>
      <w:proofErr w:type="spellEnd"/>
      <w:r w:rsidR="0049038E" w:rsidRPr="00FF639D">
        <w:t xml:space="preserve"> </w:t>
      </w:r>
      <w:proofErr w:type="spellStart"/>
      <w:r w:rsidR="0049038E" w:rsidRPr="00FF639D">
        <w:t>i</w:t>
      </w:r>
      <w:proofErr w:type="spellEnd"/>
      <w:r w:rsidR="0049038E" w:rsidRPr="00FF639D">
        <w:t xml:space="preserve"> o </w:t>
      </w:r>
      <w:proofErr w:type="spellStart"/>
      <w:r w:rsidR="0049038E" w:rsidRPr="00FF639D">
        <w:t>pitanjima</w:t>
      </w:r>
      <w:proofErr w:type="spellEnd"/>
      <w:r w:rsidR="0049038E" w:rsidRPr="00FF639D">
        <w:t xml:space="preserve"> </w:t>
      </w:r>
      <w:proofErr w:type="spellStart"/>
      <w:r w:rsidR="0049038E" w:rsidRPr="00FF639D">
        <w:t>praćenja</w:t>
      </w:r>
      <w:proofErr w:type="spellEnd"/>
      <w:r w:rsidR="0049038E" w:rsidRPr="00FF639D">
        <w:t xml:space="preserve"> </w:t>
      </w:r>
      <w:proofErr w:type="spellStart"/>
      <w:r w:rsidR="0049038E" w:rsidRPr="00FF639D">
        <w:t>kretanja</w:t>
      </w:r>
      <w:proofErr w:type="spellEnd"/>
      <w:r w:rsidR="0049038E" w:rsidRPr="00FF639D">
        <w:t xml:space="preserve"> </w:t>
      </w:r>
      <w:proofErr w:type="spellStart"/>
      <w:r w:rsidR="0049038E" w:rsidRPr="00FF639D">
        <w:t>i</w:t>
      </w:r>
      <w:proofErr w:type="spellEnd"/>
      <w:r w:rsidR="0049038E" w:rsidRPr="00FF639D">
        <w:t xml:space="preserve"> </w:t>
      </w:r>
      <w:proofErr w:type="spellStart"/>
      <w:r w:rsidR="0049038E" w:rsidRPr="00FF639D">
        <w:t>zakazivanja</w:t>
      </w:r>
      <w:proofErr w:type="spellEnd"/>
      <w:r w:rsidR="0049038E" w:rsidRPr="00FF639D">
        <w:t xml:space="preserve"> </w:t>
      </w:r>
      <w:proofErr w:type="spellStart"/>
      <w:r w:rsidR="0049038E" w:rsidRPr="00FF639D">
        <w:t>predmeta</w:t>
      </w:r>
      <w:proofErr w:type="spellEnd"/>
      <w:r w:rsidR="0049038E" w:rsidRPr="00FF639D">
        <w:t xml:space="preserve"> </w:t>
      </w:r>
      <w:proofErr w:type="spellStart"/>
      <w:r w:rsidR="0049038E" w:rsidRPr="00FF639D">
        <w:t>na</w:t>
      </w:r>
      <w:proofErr w:type="spellEnd"/>
      <w:r w:rsidR="0049038E" w:rsidRPr="00FF639D">
        <w:t xml:space="preserve"> </w:t>
      </w:r>
      <w:proofErr w:type="spellStart"/>
      <w:r w:rsidR="0049038E" w:rsidRPr="00FF639D">
        <w:t>pojedinim</w:t>
      </w:r>
      <w:proofErr w:type="spellEnd"/>
      <w:r w:rsidR="0049038E" w:rsidRPr="00FF639D">
        <w:t xml:space="preserve"> </w:t>
      </w:r>
      <w:proofErr w:type="spellStart"/>
      <w:r w:rsidR="0049038E" w:rsidRPr="00FF639D">
        <w:t>referatima</w:t>
      </w:r>
      <w:proofErr w:type="spellEnd"/>
      <w:r w:rsidR="007E4142">
        <w:t>,</w:t>
      </w:r>
      <w:r w:rsidR="0049038E" w:rsidRPr="00FF639D">
        <w:t xml:space="preserve"> </w:t>
      </w:r>
      <w:proofErr w:type="spellStart"/>
      <w:r w:rsidR="0049038E" w:rsidRPr="00FF639D">
        <w:t>imajući</w:t>
      </w:r>
      <w:proofErr w:type="spellEnd"/>
      <w:r w:rsidR="0049038E" w:rsidRPr="00FF639D">
        <w:t xml:space="preserve"> u </w:t>
      </w:r>
      <w:proofErr w:type="spellStart"/>
      <w:r w:rsidR="0049038E" w:rsidRPr="00FF639D">
        <w:t>vidu</w:t>
      </w:r>
      <w:proofErr w:type="spellEnd"/>
      <w:r w:rsidR="0049038E" w:rsidRPr="00FF639D">
        <w:t xml:space="preserve"> </w:t>
      </w:r>
      <w:proofErr w:type="spellStart"/>
      <w:r w:rsidR="0049038E" w:rsidRPr="00FF639D">
        <w:t>posebno</w:t>
      </w:r>
      <w:proofErr w:type="spellEnd"/>
      <w:r w:rsidR="0049038E" w:rsidRPr="00FF639D">
        <w:t xml:space="preserve"> </w:t>
      </w:r>
      <w:proofErr w:type="spellStart"/>
      <w:r w:rsidR="0049038E" w:rsidRPr="00FF639D">
        <w:t>star</w:t>
      </w:r>
      <w:r w:rsidR="006A6511">
        <w:t>ije</w:t>
      </w:r>
      <w:proofErr w:type="spellEnd"/>
      <w:r w:rsidR="0049038E" w:rsidRPr="00FF639D">
        <w:t xml:space="preserve"> </w:t>
      </w:r>
      <w:proofErr w:type="spellStart"/>
      <w:r w:rsidR="0049038E" w:rsidRPr="00FF639D">
        <w:t>te</w:t>
      </w:r>
      <w:proofErr w:type="spellEnd"/>
      <w:r w:rsidR="0049038E" w:rsidRPr="00FF639D">
        <w:t xml:space="preserve"> po </w:t>
      </w:r>
      <w:proofErr w:type="spellStart"/>
      <w:r w:rsidR="0049038E" w:rsidRPr="00FF639D">
        <w:t>zakonu</w:t>
      </w:r>
      <w:proofErr w:type="spellEnd"/>
      <w:r w:rsidR="0049038E" w:rsidRPr="00FF639D">
        <w:t xml:space="preserve"> </w:t>
      </w:r>
      <w:proofErr w:type="spellStart"/>
      <w:r w:rsidR="0049038E" w:rsidRPr="00FF639D">
        <w:t>hitne</w:t>
      </w:r>
      <w:proofErr w:type="spellEnd"/>
      <w:r w:rsidR="0049038E" w:rsidRPr="00FF639D">
        <w:t xml:space="preserve"> </w:t>
      </w:r>
      <w:proofErr w:type="spellStart"/>
      <w:r w:rsidR="0049038E" w:rsidRPr="00FF639D">
        <w:t>predmete</w:t>
      </w:r>
      <w:proofErr w:type="spellEnd"/>
      <w:r w:rsidR="0049038E" w:rsidRPr="00FF639D">
        <w:t xml:space="preserve">, </w:t>
      </w:r>
      <w:proofErr w:type="spellStart"/>
      <w:r w:rsidR="0049038E" w:rsidRPr="00FF639D">
        <w:t>praćenje</w:t>
      </w:r>
      <w:proofErr w:type="spellEnd"/>
      <w:r w:rsidR="0049038E" w:rsidRPr="00FF639D">
        <w:t xml:space="preserve"> </w:t>
      </w:r>
      <w:proofErr w:type="spellStart"/>
      <w:r w:rsidR="0049038E" w:rsidRPr="00FF639D">
        <w:t>i</w:t>
      </w:r>
      <w:proofErr w:type="spellEnd"/>
      <w:r w:rsidR="0049038E" w:rsidRPr="00FF639D">
        <w:t xml:space="preserve"> </w:t>
      </w:r>
      <w:proofErr w:type="spellStart"/>
      <w:r w:rsidR="0049038E" w:rsidRPr="00FF639D">
        <w:t>analiziranje</w:t>
      </w:r>
      <w:proofErr w:type="spellEnd"/>
      <w:r w:rsidR="0049038E" w:rsidRPr="00FF639D">
        <w:t xml:space="preserve"> </w:t>
      </w:r>
      <w:proofErr w:type="spellStart"/>
      <w:r w:rsidR="0049038E" w:rsidRPr="00FF639D">
        <w:t>ostvarivanja</w:t>
      </w:r>
      <w:proofErr w:type="spellEnd"/>
      <w:r w:rsidR="0049038E" w:rsidRPr="00FF639D">
        <w:t xml:space="preserve"> </w:t>
      </w:r>
      <w:proofErr w:type="spellStart"/>
      <w:r w:rsidR="0049038E" w:rsidRPr="00FF639D">
        <w:t>sudijske</w:t>
      </w:r>
      <w:proofErr w:type="spellEnd"/>
      <w:r w:rsidR="0049038E" w:rsidRPr="00FF639D">
        <w:t xml:space="preserve"> </w:t>
      </w:r>
      <w:proofErr w:type="spellStart"/>
      <w:r w:rsidR="0049038E" w:rsidRPr="00FF639D">
        <w:t>norme</w:t>
      </w:r>
      <w:proofErr w:type="spellEnd"/>
      <w:r w:rsidR="0049038E" w:rsidRPr="00FF639D">
        <w:t xml:space="preserve">, </w:t>
      </w:r>
      <w:proofErr w:type="spellStart"/>
      <w:r w:rsidR="0049038E" w:rsidRPr="00FF639D">
        <w:t>poštivanje</w:t>
      </w:r>
      <w:proofErr w:type="spellEnd"/>
      <w:r w:rsidR="0049038E" w:rsidRPr="00FF639D">
        <w:t xml:space="preserve"> </w:t>
      </w:r>
      <w:proofErr w:type="spellStart"/>
      <w:r w:rsidR="0049038E" w:rsidRPr="00FF639D">
        <w:t>zakonskih</w:t>
      </w:r>
      <w:proofErr w:type="spellEnd"/>
      <w:r w:rsidR="0049038E" w:rsidRPr="00FF639D">
        <w:t xml:space="preserve"> </w:t>
      </w:r>
      <w:proofErr w:type="spellStart"/>
      <w:r w:rsidR="0049038E" w:rsidRPr="00FF639D">
        <w:t>rokova</w:t>
      </w:r>
      <w:proofErr w:type="spellEnd"/>
      <w:r w:rsidR="0049038E" w:rsidRPr="00FF639D">
        <w:t xml:space="preserve">, </w:t>
      </w:r>
      <w:proofErr w:type="spellStart"/>
      <w:r w:rsidR="0049038E" w:rsidRPr="00FF639D">
        <w:t>izrada</w:t>
      </w:r>
      <w:proofErr w:type="spellEnd"/>
      <w:r w:rsidR="0049038E" w:rsidRPr="00FF639D">
        <w:t xml:space="preserve"> </w:t>
      </w:r>
      <w:proofErr w:type="spellStart"/>
      <w:r w:rsidR="0049038E" w:rsidRPr="00FF639D">
        <w:t>odluka</w:t>
      </w:r>
      <w:proofErr w:type="spellEnd"/>
      <w:r w:rsidR="0049038E" w:rsidRPr="00FF639D">
        <w:t xml:space="preserve">, </w:t>
      </w:r>
      <w:proofErr w:type="spellStart"/>
      <w:r w:rsidR="0049038E" w:rsidRPr="00FF639D">
        <w:t>analiziranje</w:t>
      </w:r>
      <w:proofErr w:type="spellEnd"/>
      <w:r w:rsidR="0049038E" w:rsidRPr="00FF639D">
        <w:t xml:space="preserve"> </w:t>
      </w:r>
      <w:proofErr w:type="spellStart"/>
      <w:r w:rsidR="0049038E" w:rsidRPr="00FF639D">
        <w:t>izvještaja</w:t>
      </w:r>
      <w:proofErr w:type="spellEnd"/>
      <w:r w:rsidR="0049038E" w:rsidRPr="00FF639D">
        <w:t xml:space="preserve"> o </w:t>
      </w:r>
      <w:proofErr w:type="spellStart"/>
      <w:r w:rsidR="0049038E" w:rsidRPr="00FF639D">
        <w:t>radu</w:t>
      </w:r>
      <w:proofErr w:type="spellEnd"/>
      <w:r w:rsidR="0049038E" w:rsidRPr="00FF639D">
        <w:t xml:space="preserve"> </w:t>
      </w:r>
      <w:proofErr w:type="spellStart"/>
      <w:r w:rsidR="0049038E" w:rsidRPr="00FF639D">
        <w:t>suda</w:t>
      </w:r>
      <w:proofErr w:type="spellEnd"/>
      <w:r w:rsidR="0049038E" w:rsidRPr="00FF639D">
        <w:t xml:space="preserve">,  </w:t>
      </w:r>
      <w:proofErr w:type="spellStart"/>
      <w:r w:rsidR="0049038E" w:rsidRPr="00FF639D">
        <w:t>praćenje</w:t>
      </w:r>
      <w:proofErr w:type="spellEnd"/>
      <w:r w:rsidR="0049038E" w:rsidRPr="00FF639D">
        <w:t xml:space="preserve"> </w:t>
      </w:r>
      <w:proofErr w:type="spellStart"/>
      <w:r w:rsidR="0049038E" w:rsidRPr="00FF639D">
        <w:t>i</w:t>
      </w:r>
      <w:proofErr w:type="spellEnd"/>
      <w:r w:rsidR="0049038E" w:rsidRPr="00FF639D">
        <w:t xml:space="preserve"> </w:t>
      </w:r>
      <w:proofErr w:type="spellStart"/>
      <w:r w:rsidR="0049038E" w:rsidRPr="00FF639D">
        <w:t>analiziranje</w:t>
      </w:r>
      <w:proofErr w:type="spellEnd"/>
      <w:r w:rsidR="0049038E" w:rsidRPr="00FF639D">
        <w:t xml:space="preserve"> </w:t>
      </w:r>
      <w:proofErr w:type="spellStart"/>
      <w:r w:rsidR="0049038E" w:rsidRPr="00FF639D">
        <w:t>sudske</w:t>
      </w:r>
      <w:proofErr w:type="spellEnd"/>
      <w:r w:rsidR="0049038E" w:rsidRPr="00FF639D">
        <w:t xml:space="preserve"> </w:t>
      </w:r>
      <w:proofErr w:type="spellStart"/>
      <w:r w:rsidR="0049038E" w:rsidRPr="00FF639D">
        <w:t>prakse</w:t>
      </w:r>
      <w:proofErr w:type="spellEnd"/>
      <w:r w:rsidR="0049038E" w:rsidRPr="00FF639D">
        <w:t xml:space="preserve">. </w:t>
      </w:r>
      <w:proofErr w:type="spellStart"/>
      <w:r w:rsidR="0049038E" w:rsidRPr="00FF639D">
        <w:t>Praćenje</w:t>
      </w:r>
      <w:proofErr w:type="spellEnd"/>
      <w:r w:rsidR="0049038E" w:rsidRPr="00FF639D">
        <w:t xml:space="preserve"> </w:t>
      </w:r>
      <w:proofErr w:type="spellStart"/>
      <w:r w:rsidR="0049038E" w:rsidRPr="00FF639D">
        <w:t>realizacije</w:t>
      </w:r>
      <w:proofErr w:type="spellEnd"/>
      <w:r w:rsidR="0049038E" w:rsidRPr="00FF639D">
        <w:t xml:space="preserve"> Plana </w:t>
      </w:r>
      <w:proofErr w:type="spellStart"/>
      <w:r w:rsidR="0049038E" w:rsidRPr="00FF639D">
        <w:t>rješavanja</w:t>
      </w:r>
      <w:proofErr w:type="spellEnd"/>
      <w:r w:rsidR="0049038E" w:rsidRPr="00FF639D">
        <w:t xml:space="preserve"> </w:t>
      </w:r>
      <w:proofErr w:type="spellStart"/>
      <w:r w:rsidR="0049038E" w:rsidRPr="00FF639D">
        <w:t>predmeta</w:t>
      </w:r>
      <w:proofErr w:type="spellEnd"/>
      <w:r w:rsidR="0049038E" w:rsidRPr="00FF639D">
        <w:t xml:space="preserve">, </w:t>
      </w:r>
      <w:proofErr w:type="spellStart"/>
      <w:r w:rsidR="0049038E" w:rsidRPr="00FF639D">
        <w:t>mjesečna</w:t>
      </w:r>
      <w:proofErr w:type="spellEnd"/>
      <w:r w:rsidR="0049038E" w:rsidRPr="00FF639D">
        <w:t xml:space="preserve"> </w:t>
      </w:r>
      <w:proofErr w:type="spellStart"/>
      <w:r w:rsidR="0049038E" w:rsidRPr="00FF639D">
        <w:t>analiza</w:t>
      </w:r>
      <w:proofErr w:type="spellEnd"/>
      <w:r w:rsidR="0049038E" w:rsidRPr="00FF639D">
        <w:t xml:space="preserve"> </w:t>
      </w:r>
      <w:proofErr w:type="spellStart"/>
      <w:r w:rsidR="0049038E" w:rsidRPr="00FF639D">
        <w:t>realizacije</w:t>
      </w:r>
      <w:proofErr w:type="spellEnd"/>
      <w:r w:rsidR="0049038E" w:rsidRPr="00FF639D">
        <w:t xml:space="preserve"> Plana, </w:t>
      </w:r>
      <w:proofErr w:type="spellStart"/>
      <w:r w:rsidR="0049038E" w:rsidRPr="00FF639D">
        <w:t>ocjena</w:t>
      </w:r>
      <w:proofErr w:type="spellEnd"/>
      <w:r w:rsidR="0049038E" w:rsidRPr="00FF639D">
        <w:t xml:space="preserve"> u </w:t>
      </w:r>
      <w:proofErr w:type="spellStart"/>
      <w:r w:rsidR="0049038E" w:rsidRPr="00FF639D">
        <w:t>pogledu</w:t>
      </w:r>
      <w:proofErr w:type="spellEnd"/>
      <w:r w:rsidR="0049038E" w:rsidRPr="00FF639D">
        <w:t xml:space="preserve"> </w:t>
      </w:r>
      <w:proofErr w:type="spellStart"/>
      <w:r w:rsidR="0049038E" w:rsidRPr="00FF639D">
        <w:t>stepena</w:t>
      </w:r>
      <w:proofErr w:type="spellEnd"/>
      <w:r w:rsidR="0049038E" w:rsidRPr="00FF639D">
        <w:t xml:space="preserve"> </w:t>
      </w:r>
      <w:proofErr w:type="spellStart"/>
      <w:r w:rsidR="0049038E" w:rsidRPr="00FF639D">
        <w:t>realizacije</w:t>
      </w:r>
      <w:proofErr w:type="spellEnd"/>
      <w:r w:rsidR="0049038E" w:rsidRPr="00FF639D">
        <w:t xml:space="preserve"> Plana </w:t>
      </w:r>
      <w:proofErr w:type="spellStart"/>
      <w:r w:rsidR="0049038E" w:rsidRPr="00FF639D">
        <w:t>i</w:t>
      </w:r>
      <w:proofErr w:type="spellEnd"/>
      <w:r w:rsidR="0049038E" w:rsidRPr="00FF639D">
        <w:t xml:space="preserve"> </w:t>
      </w:r>
      <w:proofErr w:type="spellStart"/>
      <w:r w:rsidR="0049038E" w:rsidRPr="00FF639D">
        <w:t>razlozi</w:t>
      </w:r>
      <w:proofErr w:type="spellEnd"/>
      <w:r w:rsidR="0049038E" w:rsidRPr="00FF639D">
        <w:t xml:space="preserve"> </w:t>
      </w:r>
      <w:proofErr w:type="spellStart"/>
      <w:r w:rsidR="0049038E" w:rsidRPr="00FF639D">
        <w:t>eventuaelne</w:t>
      </w:r>
      <w:proofErr w:type="spellEnd"/>
      <w:r w:rsidR="0049038E" w:rsidRPr="00FF639D">
        <w:t xml:space="preserve"> </w:t>
      </w:r>
      <w:proofErr w:type="spellStart"/>
      <w:r w:rsidR="0049038E" w:rsidRPr="00FF639D">
        <w:t>nepotpune</w:t>
      </w:r>
      <w:proofErr w:type="spellEnd"/>
      <w:r w:rsidR="0049038E" w:rsidRPr="00FF639D">
        <w:t xml:space="preserve"> </w:t>
      </w:r>
      <w:proofErr w:type="spellStart"/>
      <w:r w:rsidR="0049038E" w:rsidRPr="00FF639D">
        <w:t>realizacije</w:t>
      </w:r>
      <w:proofErr w:type="spellEnd"/>
      <w:r w:rsidR="0049038E" w:rsidRPr="00FF639D">
        <w:t xml:space="preserve"> Plana </w:t>
      </w:r>
      <w:proofErr w:type="spellStart"/>
      <w:r w:rsidR="0049038E" w:rsidRPr="00FF639D">
        <w:t>su</w:t>
      </w:r>
      <w:proofErr w:type="spellEnd"/>
      <w:r w:rsidR="0049038E" w:rsidRPr="00FF639D">
        <w:t xml:space="preserve"> </w:t>
      </w:r>
      <w:proofErr w:type="spellStart"/>
      <w:r w:rsidR="0049038E" w:rsidRPr="00FF639D">
        <w:t>pitanja</w:t>
      </w:r>
      <w:proofErr w:type="spellEnd"/>
      <w:r w:rsidR="0049038E" w:rsidRPr="00FF639D">
        <w:t xml:space="preserve"> </w:t>
      </w:r>
      <w:proofErr w:type="spellStart"/>
      <w:r w:rsidR="0049038E" w:rsidRPr="00FF639D">
        <w:t>kojima</w:t>
      </w:r>
      <w:proofErr w:type="spellEnd"/>
      <w:r w:rsidR="0049038E" w:rsidRPr="00FF639D">
        <w:t xml:space="preserve"> se </w:t>
      </w:r>
      <w:proofErr w:type="spellStart"/>
      <w:r w:rsidR="0049038E" w:rsidRPr="00FF639D">
        <w:t>posvećivala</w:t>
      </w:r>
      <w:proofErr w:type="spellEnd"/>
      <w:r w:rsidR="0049038E" w:rsidRPr="00FF639D">
        <w:t xml:space="preserve"> </w:t>
      </w:r>
      <w:proofErr w:type="spellStart"/>
      <w:r w:rsidR="0049038E" w:rsidRPr="00FF639D">
        <w:t>posebna</w:t>
      </w:r>
      <w:proofErr w:type="spellEnd"/>
      <w:r w:rsidR="0049038E" w:rsidRPr="00FF639D">
        <w:t xml:space="preserve"> </w:t>
      </w:r>
      <w:proofErr w:type="spellStart"/>
      <w:r w:rsidR="0049038E" w:rsidRPr="00FF639D">
        <w:t>pažnja</w:t>
      </w:r>
      <w:proofErr w:type="spellEnd"/>
      <w:r w:rsidR="0049038E" w:rsidRPr="00FF639D">
        <w:t xml:space="preserve"> u </w:t>
      </w:r>
      <w:proofErr w:type="spellStart"/>
      <w:r w:rsidR="0049038E" w:rsidRPr="00FF639D">
        <w:t>radu</w:t>
      </w:r>
      <w:proofErr w:type="spellEnd"/>
      <w:r w:rsidR="0049038E" w:rsidRPr="00FF639D">
        <w:t xml:space="preserve"> </w:t>
      </w:r>
      <w:proofErr w:type="spellStart"/>
      <w:r w:rsidR="0049038E" w:rsidRPr="00FF639D">
        <w:t>sudskih</w:t>
      </w:r>
      <w:proofErr w:type="spellEnd"/>
      <w:r w:rsidR="0049038E" w:rsidRPr="00FF639D">
        <w:t xml:space="preserve"> </w:t>
      </w:r>
      <w:proofErr w:type="spellStart"/>
      <w:r w:rsidR="0049038E" w:rsidRPr="00FF639D">
        <w:t>odjeljenja</w:t>
      </w:r>
      <w:proofErr w:type="spellEnd"/>
      <w:r w:rsidR="0049038E" w:rsidRPr="00FF639D">
        <w:t>.</w:t>
      </w:r>
    </w:p>
    <w:p w14:paraId="4C0EC758" w14:textId="77777777" w:rsidR="0049038E" w:rsidRPr="003A4937" w:rsidRDefault="00B038E0" w:rsidP="0049038E">
      <w:pPr>
        <w:pStyle w:val="Standard"/>
        <w:jc w:val="both"/>
        <w:rPr>
          <w:rFonts w:hint="eastAsia"/>
        </w:rPr>
      </w:pPr>
      <w:proofErr w:type="spellStart"/>
      <w:r w:rsidRPr="00FF639D">
        <w:t>Tokom</w:t>
      </w:r>
      <w:proofErr w:type="spellEnd"/>
      <w:r w:rsidRPr="00FF639D">
        <w:t xml:space="preserve"> </w:t>
      </w:r>
      <w:proofErr w:type="spellStart"/>
      <w:r w:rsidRPr="00FF639D">
        <w:t>godine</w:t>
      </w:r>
      <w:proofErr w:type="spellEnd"/>
      <w:r w:rsidRPr="00FF639D">
        <w:t xml:space="preserve"> </w:t>
      </w:r>
      <w:proofErr w:type="spellStart"/>
      <w:r w:rsidRPr="00FF639D">
        <w:t>ažurno</w:t>
      </w:r>
      <w:proofErr w:type="spellEnd"/>
      <w:r w:rsidR="0049038E" w:rsidRPr="00FF639D">
        <w:t xml:space="preserve"> je </w:t>
      </w:r>
      <w:proofErr w:type="spellStart"/>
      <w:r w:rsidR="0049038E" w:rsidRPr="00FF639D">
        <w:t>vođen</w:t>
      </w:r>
      <w:proofErr w:type="spellEnd"/>
      <w:r w:rsidR="0049038E" w:rsidRPr="00FF639D">
        <w:t xml:space="preserve"> </w:t>
      </w:r>
      <w:proofErr w:type="spellStart"/>
      <w:r w:rsidR="0049038E" w:rsidRPr="00FF639D">
        <w:t>postupak</w:t>
      </w:r>
      <w:proofErr w:type="spellEnd"/>
      <w:r w:rsidR="0049038E" w:rsidRPr="00FF639D">
        <w:t xml:space="preserve"> </w:t>
      </w:r>
      <w:proofErr w:type="spellStart"/>
      <w:r w:rsidR="0049038E" w:rsidRPr="00FF639D">
        <w:t>izdavanja</w:t>
      </w:r>
      <w:proofErr w:type="spellEnd"/>
      <w:r w:rsidR="0049038E" w:rsidRPr="00FF639D">
        <w:t xml:space="preserve"> </w:t>
      </w:r>
      <w:proofErr w:type="spellStart"/>
      <w:r w:rsidR="0049038E" w:rsidRPr="00FF639D">
        <w:t>uvjerenja</w:t>
      </w:r>
      <w:proofErr w:type="spellEnd"/>
      <w:r w:rsidR="0049038E" w:rsidRPr="00FF639D">
        <w:t xml:space="preserve"> o </w:t>
      </w:r>
      <w:proofErr w:type="spellStart"/>
      <w:r w:rsidR="0049038E" w:rsidRPr="00FF639D">
        <w:t>nevođenju</w:t>
      </w:r>
      <w:proofErr w:type="spellEnd"/>
      <w:r w:rsidR="0049038E" w:rsidRPr="00FF639D">
        <w:t xml:space="preserve"> </w:t>
      </w:r>
      <w:proofErr w:type="spellStart"/>
      <w:r w:rsidR="0049038E" w:rsidRPr="00FF639D">
        <w:t>krivičnog</w:t>
      </w:r>
      <w:proofErr w:type="spellEnd"/>
      <w:r w:rsidR="0049038E" w:rsidRPr="00FF639D">
        <w:t xml:space="preserve"> </w:t>
      </w:r>
      <w:proofErr w:type="spellStart"/>
      <w:r w:rsidR="0049038E" w:rsidRPr="00FF639D">
        <w:t>postupka</w:t>
      </w:r>
      <w:proofErr w:type="spellEnd"/>
      <w:r w:rsidR="0049038E" w:rsidRPr="00FF639D">
        <w:t xml:space="preserve"> </w:t>
      </w:r>
      <w:proofErr w:type="spellStart"/>
      <w:r w:rsidR="0049038E" w:rsidRPr="00FF639D">
        <w:t>i</w:t>
      </w:r>
      <w:proofErr w:type="spellEnd"/>
      <w:r w:rsidR="0049038E" w:rsidRPr="00FF639D">
        <w:t xml:space="preserve"> </w:t>
      </w:r>
      <w:proofErr w:type="spellStart"/>
      <w:r w:rsidR="0049038E" w:rsidRPr="00FF639D">
        <w:t>ovjere</w:t>
      </w:r>
      <w:proofErr w:type="spellEnd"/>
      <w:r w:rsidR="0049038E" w:rsidRPr="00FF639D">
        <w:t xml:space="preserve"> </w:t>
      </w:r>
      <w:proofErr w:type="spellStart"/>
      <w:r w:rsidR="0049038E" w:rsidRPr="003A4937">
        <w:t>raznih</w:t>
      </w:r>
      <w:proofErr w:type="spellEnd"/>
      <w:r w:rsidR="0049038E" w:rsidRPr="003A4937">
        <w:t xml:space="preserve"> </w:t>
      </w:r>
      <w:proofErr w:type="spellStart"/>
      <w:r w:rsidR="0049038E" w:rsidRPr="003A4937">
        <w:t>isprava</w:t>
      </w:r>
      <w:proofErr w:type="spellEnd"/>
      <w:r w:rsidR="0049038E" w:rsidRPr="003A4937">
        <w:t>.</w:t>
      </w:r>
    </w:p>
    <w:p w14:paraId="6E0246B8" w14:textId="77777777" w:rsidR="0049038E" w:rsidRPr="003A4937" w:rsidRDefault="0049038E" w:rsidP="0049038E">
      <w:pPr>
        <w:pStyle w:val="Standard"/>
        <w:jc w:val="both"/>
        <w:rPr>
          <w:rFonts w:hint="eastAsia"/>
          <w:color w:val="262626" w:themeColor="text1" w:themeTint="D9"/>
        </w:rPr>
      </w:pPr>
      <w:r w:rsidRPr="003A4937">
        <w:rPr>
          <w:color w:val="262626" w:themeColor="text1" w:themeTint="D9"/>
        </w:rPr>
        <w:t xml:space="preserve">Prema </w:t>
      </w:r>
      <w:proofErr w:type="spellStart"/>
      <w:r w:rsidRPr="003A4937">
        <w:rPr>
          <w:color w:val="262626" w:themeColor="text1" w:themeTint="D9"/>
        </w:rPr>
        <w:t>podacima</w:t>
      </w:r>
      <w:proofErr w:type="spellEnd"/>
      <w:r w:rsidRPr="003A4937">
        <w:rPr>
          <w:color w:val="262626" w:themeColor="text1" w:themeTint="D9"/>
        </w:rPr>
        <w:t xml:space="preserve"> </w:t>
      </w:r>
      <w:proofErr w:type="spellStart"/>
      <w:r w:rsidRPr="003A4937">
        <w:rPr>
          <w:color w:val="262626" w:themeColor="text1" w:themeTint="D9"/>
        </w:rPr>
        <w:t>iz</w:t>
      </w:r>
      <w:proofErr w:type="spellEnd"/>
      <w:r w:rsidRPr="003A4937">
        <w:rPr>
          <w:color w:val="262626" w:themeColor="text1" w:themeTint="D9"/>
        </w:rPr>
        <w:t xml:space="preserve"> CMS </w:t>
      </w:r>
      <w:proofErr w:type="spellStart"/>
      <w:r w:rsidRPr="003A4937">
        <w:rPr>
          <w:color w:val="262626" w:themeColor="text1" w:themeTint="D9"/>
        </w:rPr>
        <w:t>sistema</w:t>
      </w:r>
      <w:proofErr w:type="spellEnd"/>
      <w:r w:rsidRPr="003A4937">
        <w:rPr>
          <w:color w:val="262626" w:themeColor="text1" w:themeTint="D9"/>
        </w:rPr>
        <w:t xml:space="preserve"> (</w:t>
      </w:r>
      <w:proofErr w:type="spellStart"/>
      <w:r w:rsidRPr="003A4937">
        <w:rPr>
          <w:color w:val="262626" w:themeColor="text1" w:themeTint="D9"/>
        </w:rPr>
        <w:t>sistem</w:t>
      </w:r>
      <w:proofErr w:type="spellEnd"/>
      <w:r w:rsidRPr="003A4937">
        <w:rPr>
          <w:color w:val="262626" w:themeColor="text1" w:themeTint="D9"/>
        </w:rPr>
        <w:t xml:space="preserve"> za </w:t>
      </w:r>
      <w:proofErr w:type="spellStart"/>
      <w:r w:rsidRPr="003A4937">
        <w:rPr>
          <w:color w:val="262626" w:themeColor="text1" w:themeTint="D9"/>
        </w:rPr>
        <w:t>automatsko</w:t>
      </w:r>
      <w:proofErr w:type="spellEnd"/>
      <w:r w:rsidRPr="003A4937">
        <w:rPr>
          <w:color w:val="262626" w:themeColor="text1" w:themeTint="D9"/>
        </w:rPr>
        <w:t xml:space="preserve"> </w:t>
      </w:r>
      <w:proofErr w:type="spellStart"/>
      <w:r w:rsidRPr="003A4937">
        <w:rPr>
          <w:color w:val="262626" w:themeColor="text1" w:themeTint="D9"/>
        </w:rPr>
        <w:t>upravljanje</w:t>
      </w:r>
      <w:proofErr w:type="spellEnd"/>
      <w:r w:rsidRPr="003A4937">
        <w:rPr>
          <w:color w:val="262626" w:themeColor="text1" w:themeTint="D9"/>
        </w:rPr>
        <w:t xml:space="preserve"> </w:t>
      </w:r>
      <w:proofErr w:type="spellStart"/>
      <w:r w:rsidRPr="003A4937">
        <w:rPr>
          <w:color w:val="262626" w:themeColor="text1" w:themeTint="D9"/>
        </w:rPr>
        <w:t>predmetima</w:t>
      </w:r>
      <w:proofErr w:type="spellEnd"/>
      <w:r w:rsidRPr="003A4937">
        <w:rPr>
          <w:color w:val="262626" w:themeColor="text1" w:themeTint="D9"/>
        </w:rPr>
        <w:t xml:space="preserve"> u </w:t>
      </w:r>
      <w:proofErr w:type="spellStart"/>
      <w:r w:rsidRPr="003A4937">
        <w:rPr>
          <w:color w:val="262626" w:themeColor="text1" w:themeTint="D9"/>
        </w:rPr>
        <w:t>pravosuđu</w:t>
      </w:r>
      <w:proofErr w:type="spellEnd"/>
      <w:r w:rsidRPr="003A4937">
        <w:rPr>
          <w:color w:val="262626" w:themeColor="text1" w:themeTint="D9"/>
        </w:rPr>
        <w:t xml:space="preserve">) </w:t>
      </w:r>
      <w:proofErr w:type="spellStart"/>
      <w:r w:rsidRPr="003A4937">
        <w:rPr>
          <w:color w:val="262626" w:themeColor="text1" w:themeTint="D9"/>
        </w:rPr>
        <w:t>izdato</w:t>
      </w:r>
      <w:proofErr w:type="spellEnd"/>
      <w:r w:rsidRPr="003A4937">
        <w:rPr>
          <w:color w:val="262626" w:themeColor="text1" w:themeTint="D9"/>
        </w:rPr>
        <w:t xml:space="preserve"> je </w:t>
      </w:r>
      <w:proofErr w:type="spellStart"/>
      <w:r w:rsidRPr="003A4937">
        <w:rPr>
          <w:color w:val="262626" w:themeColor="text1" w:themeTint="D9"/>
        </w:rPr>
        <w:t>ukupno</w:t>
      </w:r>
      <w:proofErr w:type="spellEnd"/>
      <w:r w:rsidR="003A4937" w:rsidRPr="003A4937">
        <w:rPr>
          <w:color w:val="262626" w:themeColor="text1" w:themeTint="D9"/>
        </w:rPr>
        <w:t xml:space="preserve"> 542</w:t>
      </w:r>
      <w:r w:rsidRPr="003A4937">
        <w:rPr>
          <w:color w:val="262626" w:themeColor="text1" w:themeTint="D9"/>
        </w:rPr>
        <w:t xml:space="preserve"> “</w:t>
      </w:r>
      <w:proofErr w:type="gramStart"/>
      <w:r w:rsidRPr="003A4937">
        <w:rPr>
          <w:color w:val="262626" w:themeColor="text1" w:themeTint="D9"/>
        </w:rPr>
        <w:t xml:space="preserve">Kr”  </w:t>
      </w:r>
      <w:proofErr w:type="spellStart"/>
      <w:r w:rsidRPr="003A4937">
        <w:rPr>
          <w:color w:val="262626" w:themeColor="text1" w:themeTint="D9"/>
        </w:rPr>
        <w:t>uvjerenja</w:t>
      </w:r>
      <w:proofErr w:type="spellEnd"/>
      <w:proofErr w:type="gramEnd"/>
      <w:r w:rsidRPr="003A4937">
        <w:rPr>
          <w:color w:val="262626" w:themeColor="text1" w:themeTint="D9"/>
        </w:rPr>
        <w:t xml:space="preserve"> o </w:t>
      </w:r>
      <w:proofErr w:type="spellStart"/>
      <w:r w:rsidRPr="003A4937">
        <w:rPr>
          <w:color w:val="262626" w:themeColor="text1" w:themeTint="D9"/>
        </w:rPr>
        <w:t>nevođenju</w:t>
      </w:r>
      <w:proofErr w:type="spellEnd"/>
      <w:r w:rsidRPr="003A4937">
        <w:rPr>
          <w:color w:val="262626" w:themeColor="text1" w:themeTint="D9"/>
        </w:rPr>
        <w:t xml:space="preserve"> </w:t>
      </w:r>
      <w:proofErr w:type="spellStart"/>
      <w:r w:rsidRPr="003A4937">
        <w:rPr>
          <w:color w:val="262626" w:themeColor="text1" w:themeTint="D9"/>
        </w:rPr>
        <w:t>krivičnog</w:t>
      </w:r>
      <w:proofErr w:type="spellEnd"/>
      <w:r w:rsidRPr="003A4937">
        <w:rPr>
          <w:color w:val="262626" w:themeColor="text1" w:themeTint="D9"/>
        </w:rPr>
        <w:t xml:space="preserve"> </w:t>
      </w:r>
      <w:proofErr w:type="spellStart"/>
      <w:r w:rsidRPr="003A4937">
        <w:rPr>
          <w:color w:val="262626" w:themeColor="text1" w:themeTint="D9"/>
        </w:rPr>
        <w:t>postupka</w:t>
      </w:r>
      <w:proofErr w:type="spellEnd"/>
      <w:r w:rsidRPr="003A4937">
        <w:rPr>
          <w:color w:val="262626" w:themeColor="text1" w:themeTint="D9"/>
        </w:rPr>
        <w:t>.</w:t>
      </w:r>
    </w:p>
    <w:p w14:paraId="685FF32F" w14:textId="77777777" w:rsidR="0049038E" w:rsidRPr="003A4937" w:rsidRDefault="0049038E" w:rsidP="0049038E">
      <w:pPr>
        <w:pStyle w:val="Standard"/>
        <w:jc w:val="both"/>
        <w:rPr>
          <w:rFonts w:hint="eastAsia"/>
          <w:color w:val="262626" w:themeColor="text1" w:themeTint="D9"/>
        </w:rPr>
      </w:pPr>
      <w:r w:rsidRPr="003A4937">
        <w:rPr>
          <w:color w:val="262626" w:themeColor="text1" w:themeTint="D9"/>
        </w:rPr>
        <w:t xml:space="preserve">U </w:t>
      </w:r>
      <w:proofErr w:type="spellStart"/>
      <w:r w:rsidRPr="003A4937">
        <w:rPr>
          <w:color w:val="262626" w:themeColor="text1" w:themeTint="D9"/>
        </w:rPr>
        <w:t>upisniku</w:t>
      </w:r>
      <w:proofErr w:type="spellEnd"/>
      <w:r w:rsidRPr="003A4937">
        <w:rPr>
          <w:color w:val="262626" w:themeColor="text1" w:themeTint="D9"/>
        </w:rPr>
        <w:t xml:space="preserve"> „</w:t>
      </w:r>
      <w:proofErr w:type="gramStart"/>
      <w:r w:rsidRPr="003A4937">
        <w:rPr>
          <w:color w:val="262626" w:themeColor="text1" w:themeTint="D9"/>
        </w:rPr>
        <w:t>Apostille“ (</w:t>
      </w:r>
      <w:proofErr w:type="spellStart"/>
      <w:proofErr w:type="gramEnd"/>
      <w:r w:rsidRPr="003A4937">
        <w:rPr>
          <w:color w:val="262626" w:themeColor="text1" w:themeTint="D9"/>
        </w:rPr>
        <w:t>ovjera</w:t>
      </w:r>
      <w:proofErr w:type="spellEnd"/>
      <w:r w:rsidRPr="003A4937">
        <w:rPr>
          <w:color w:val="262626" w:themeColor="text1" w:themeTint="D9"/>
        </w:rPr>
        <w:t xml:space="preserve"> </w:t>
      </w:r>
      <w:r w:rsidR="000F3170" w:rsidRPr="003A4937">
        <w:rPr>
          <w:color w:val="262626" w:themeColor="text1" w:themeTint="D9"/>
        </w:rPr>
        <w:t xml:space="preserve">za </w:t>
      </w:r>
      <w:proofErr w:type="spellStart"/>
      <w:r w:rsidR="000F3170" w:rsidRPr="003A4937">
        <w:rPr>
          <w:color w:val="262626" w:themeColor="text1" w:themeTint="D9"/>
        </w:rPr>
        <w:t>inostranstvo</w:t>
      </w:r>
      <w:proofErr w:type="spellEnd"/>
      <w:r w:rsidR="000F3170" w:rsidRPr="003A4937">
        <w:rPr>
          <w:color w:val="262626" w:themeColor="text1" w:themeTint="D9"/>
        </w:rPr>
        <w:t xml:space="preserve">) </w:t>
      </w:r>
      <w:proofErr w:type="spellStart"/>
      <w:r w:rsidR="000F3170" w:rsidRPr="003A4937">
        <w:rPr>
          <w:color w:val="262626" w:themeColor="text1" w:themeTint="D9"/>
        </w:rPr>
        <w:t>izvršen</w:t>
      </w:r>
      <w:r w:rsidR="009945B8" w:rsidRPr="003A4937">
        <w:rPr>
          <w:color w:val="262626" w:themeColor="text1" w:themeTint="D9"/>
        </w:rPr>
        <w:t>o</w:t>
      </w:r>
      <w:proofErr w:type="spellEnd"/>
      <w:r w:rsidR="000F3170" w:rsidRPr="003A4937">
        <w:rPr>
          <w:color w:val="262626" w:themeColor="text1" w:themeTint="D9"/>
        </w:rPr>
        <w:t xml:space="preserve"> </w:t>
      </w:r>
      <w:r w:rsidR="009945B8" w:rsidRPr="003A4937">
        <w:rPr>
          <w:color w:val="262626" w:themeColor="text1" w:themeTint="D9"/>
        </w:rPr>
        <w:t>je</w:t>
      </w:r>
      <w:r w:rsidR="000F3170" w:rsidRPr="003A4937">
        <w:rPr>
          <w:color w:val="262626" w:themeColor="text1" w:themeTint="D9"/>
        </w:rPr>
        <w:t xml:space="preserve"> </w:t>
      </w:r>
      <w:proofErr w:type="spellStart"/>
      <w:r w:rsidR="00174B90" w:rsidRPr="003A4937">
        <w:rPr>
          <w:color w:val="262626" w:themeColor="text1" w:themeTint="D9"/>
        </w:rPr>
        <w:t>ukupno</w:t>
      </w:r>
      <w:proofErr w:type="spellEnd"/>
      <w:r w:rsidR="00EC5D86" w:rsidRPr="003A4937">
        <w:rPr>
          <w:color w:val="262626" w:themeColor="text1" w:themeTint="D9"/>
        </w:rPr>
        <w:t xml:space="preserve"> </w:t>
      </w:r>
      <w:r w:rsidR="00573725" w:rsidRPr="003A4937">
        <w:rPr>
          <w:color w:val="262626" w:themeColor="text1" w:themeTint="D9"/>
        </w:rPr>
        <w:t xml:space="preserve">723 </w:t>
      </w:r>
      <w:proofErr w:type="spellStart"/>
      <w:r w:rsidR="00573725" w:rsidRPr="003A4937">
        <w:rPr>
          <w:color w:val="262626" w:themeColor="text1" w:themeTint="D9"/>
        </w:rPr>
        <w:t>ovjere</w:t>
      </w:r>
      <w:proofErr w:type="spellEnd"/>
      <w:r w:rsidR="00573725" w:rsidRPr="003A4937">
        <w:rPr>
          <w:color w:val="262626" w:themeColor="text1" w:themeTint="D9"/>
        </w:rPr>
        <w:t>.</w:t>
      </w:r>
    </w:p>
    <w:p w14:paraId="4401331B" w14:textId="77777777" w:rsidR="0049038E" w:rsidRPr="00211DA2" w:rsidRDefault="00682E97" w:rsidP="0049038E">
      <w:pPr>
        <w:pStyle w:val="Standard"/>
        <w:jc w:val="both"/>
        <w:rPr>
          <w:rFonts w:hint="eastAsia"/>
          <w:color w:val="262626" w:themeColor="text1" w:themeTint="D9"/>
        </w:rPr>
      </w:pPr>
      <w:proofErr w:type="spellStart"/>
      <w:r w:rsidRPr="00211DA2">
        <w:rPr>
          <w:color w:val="262626" w:themeColor="text1" w:themeTint="D9"/>
        </w:rPr>
        <w:t>Izdata</w:t>
      </w:r>
      <w:proofErr w:type="spellEnd"/>
      <w:r w:rsidRPr="00211DA2">
        <w:rPr>
          <w:color w:val="262626" w:themeColor="text1" w:themeTint="D9"/>
        </w:rPr>
        <w:t xml:space="preserve"> </w:t>
      </w:r>
      <w:proofErr w:type="spellStart"/>
      <w:r w:rsidRPr="00211DA2">
        <w:rPr>
          <w:color w:val="262626" w:themeColor="text1" w:themeTint="D9"/>
        </w:rPr>
        <w:t>su</w:t>
      </w:r>
      <w:proofErr w:type="spellEnd"/>
      <w:r w:rsidRPr="00211DA2">
        <w:rPr>
          <w:color w:val="262626" w:themeColor="text1" w:themeTint="D9"/>
        </w:rPr>
        <w:t xml:space="preserve"> </w:t>
      </w:r>
      <w:proofErr w:type="spellStart"/>
      <w:r w:rsidRPr="00211DA2">
        <w:rPr>
          <w:color w:val="262626" w:themeColor="text1" w:themeTint="D9"/>
        </w:rPr>
        <w:t>i</w:t>
      </w:r>
      <w:proofErr w:type="spellEnd"/>
      <w:r w:rsidRPr="00211DA2">
        <w:rPr>
          <w:color w:val="262626" w:themeColor="text1" w:themeTint="D9"/>
        </w:rPr>
        <w:t xml:space="preserve"> </w:t>
      </w:r>
      <w:r w:rsidR="00211DA2" w:rsidRPr="00211DA2">
        <w:rPr>
          <w:color w:val="262626" w:themeColor="text1" w:themeTint="D9"/>
        </w:rPr>
        <w:t>162</w:t>
      </w:r>
      <w:r w:rsidR="0096354A" w:rsidRPr="00211DA2">
        <w:rPr>
          <w:color w:val="262626" w:themeColor="text1" w:themeTint="D9"/>
        </w:rPr>
        <w:t xml:space="preserve"> </w:t>
      </w:r>
      <w:proofErr w:type="spellStart"/>
      <w:r w:rsidR="0049038E" w:rsidRPr="00211DA2">
        <w:rPr>
          <w:color w:val="262626" w:themeColor="text1" w:themeTint="D9"/>
        </w:rPr>
        <w:t>u</w:t>
      </w:r>
      <w:r w:rsidR="0049038E" w:rsidRPr="00211DA2">
        <w:rPr>
          <w:rFonts w:hint="eastAsia"/>
          <w:color w:val="262626" w:themeColor="text1" w:themeTint="D9"/>
        </w:rPr>
        <w:t>vjerenja</w:t>
      </w:r>
      <w:proofErr w:type="spellEnd"/>
      <w:r w:rsidR="0049038E" w:rsidRPr="00211DA2">
        <w:rPr>
          <w:rFonts w:hint="eastAsia"/>
          <w:color w:val="262626" w:themeColor="text1" w:themeTint="D9"/>
        </w:rPr>
        <w:t xml:space="preserve"> </w:t>
      </w:r>
      <w:proofErr w:type="spellStart"/>
      <w:r w:rsidR="0049038E" w:rsidRPr="00211DA2">
        <w:rPr>
          <w:rFonts w:hint="eastAsia"/>
          <w:color w:val="262626" w:themeColor="text1" w:themeTint="D9"/>
        </w:rPr>
        <w:t>iz</w:t>
      </w:r>
      <w:proofErr w:type="spellEnd"/>
      <w:r w:rsidR="0049038E" w:rsidRPr="00211DA2">
        <w:rPr>
          <w:rFonts w:hint="eastAsia"/>
          <w:color w:val="262626" w:themeColor="text1" w:themeTint="D9"/>
        </w:rPr>
        <w:t xml:space="preserve"> </w:t>
      </w:r>
      <w:proofErr w:type="spellStart"/>
      <w:r w:rsidR="003A4937" w:rsidRPr="00211DA2">
        <w:rPr>
          <w:color w:val="262626" w:themeColor="text1" w:themeTint="D9"/>
        </w:rPr>
        <w:t>prekršajne</w:t>
      </w:r>
      <w:proofErr w:type="spellEnd"/>
      <w:r w:rsidR="0049038E" w:rsidRPr="00211DA2">
        <w:rPr>
          <w:rFonts w:hint="eastAsia"/>
          <w:color w:val="262626" w:themeColor="text1" w:themeTint="D9"/>
        </w:rPr>
        <w:t xml:space="preserve"> </w:t>
      </w:r>
      <w:proofErr w:type="spellStart"/>
      <w:r w:rsidR="0049038E" w:rsidRPr="00211DA2">
        <w:rPr>
          <w:rFonts w:hint="eastAsia"/>
          <w:color w:val="262626" w:themeColor="text1" w:themeTint="D9"/>
        </w:rPr>
        <w:t>evidencije</w:t>
      </w:r>
      <w:proofErr w:type="spellEnd"/>
      <w:r w:rsidR="0049038E" w:rsidRPr="00211DA2">
        <w:rPr>
          <w:rFonts w:hint="eastAsia"/>
          <w:color w:val="262626" w:themeColor="text1" w:themeTint="D9"/>
        </w:rPr>
        <w:t xml:space="preserve"> o</w:t>
      </w:r>
      <w:r w:rsidR="0018677B" w:rsidRPr="00211DA2">
        <w:rPr>
          <w:color w:val="262626" w:themeColor="text1" w:themeTint="D9"/>
        </w:rPr>
        <w:t xml:space="preserve"> </w:t>
      </w:r>
      <w:proofErr w:type="spellStart"/>
      <w:r w:rsidR="0018677B" w:rsidRPr="00211DA2">
        <w:rPr>
          <w:color w:val="262626" w:themeColor="text1" w:themeTint="D9"/>
        </w:rPr>
        <w:t>nepostojanju</w:t>
      </w:r>
      <w:proofErr w:type="spellEnd"/>
      <w:r w:rsidR="00D533F2" w:rsidRPr="00211DA2">
        <w:rPr>
          <w:rFonts w:hint="eastAsia"/>
          <w:color w:val="262626" w:themeColor="text1" w:themeTint="D9"/>
        </w:rPr>
        <w:t xml:space="preserve"> </w:t>
      </w:r>
      <w:proofErr w:type="spellStart"/>
      <w:r w:rsidR="00F35D0D" w:rsidRPr="00211DA2">
        <w:rPr>
          <w:color w:val="262626" w:themeColor="text1" w:themeTint="D9"/>
        </w:rPr>
        <w:t>neplaćenih</w:t>
      </w:r>
      <w:proofErr w:type="spellEnd"/>
      <w:r w:rsidR="00F35D0D" w:rsidRPr="00211DA2">
        <w:rPr>
          <w:color w:val="262626" w:themeColor="text1" w:themeTint="D9"/>
        </w:rPr>
        <w:t xml:space="preserve"> </w:t>
      </w:r>
      <w:proofErr w:type="spellStart"/>
      <w:r w:rsidR="00F35D0D" w:rsidRPr="00211DA2">
        <w:rPr>
          <w:color w:val="262626" w:themeColor="text1" w:themeTint="D9"/>
        </w:rPr>
        <w:t>kazni</w:t>
      </w:r>
      <w:proofErr w:type="spellEnd"/>
      <w:r w:rsidR="00F35D0D" w:rsidRPr="00211DA2">
        <w:rPr>
          <w:color w:val="262626" w:themeColor="text1" w:themeTint="D9"/>
        </w:rPr>
        <w:t>.</w:t>
      </w:r>
    </w:p>
    <w:p w14:paraId="7D127543" w14:textId="77777777" w:rsidR="00AF679B" w:rsidRPr="00211DA2" w:rsidRDefault="00AF679B" w:rsidP="0049038E">
      <w:pPr>
        <w:pStyle w:val="Standard"/>
        <w:jc w:val="both"/>
        <w:rPr>
          <w:rFonts w:hint="eastAsia"/>
        </w:rPr>
      </w:pPr>
    </w:p>
    <w:p w14:paraId="48297F1B" w14:textId="77777777" w:rsidR="003A4937" w:rsidRDefault="003A4937" w:rsidP="0049038E">
      <w:pPr>
        <w:pStyle w:val="Standard"/>
        <w:jc w:val="both"/>
        <w:rPr>
          <w:rFonts w:hint="eastAsia"/>
        </w:rPr>
      </w:pPr>
    </w:p>
    <w:p w14:paraId="7AFDFAB5" w14:textId="77777777" w:rsidR="009945B8" w:rsidRPr="00AF679B" w:rsidRDefault="0049038E" w:rsidP="0049038E">
      <w:pPr>
        <w:pStyle w:val="Standard"/>
        <w:jc w:val="both"/>
        <w:rPr>
          <w:rFonts w:hint="eastAsia"/>
        </w:rPr>
      </w:pPr>
      <w:r w:rsidRPr="00AF679B">
        <w:t>U</w:t>
      </w:r>
      <w:r w:rsidR="004628FD" w:rsidRPr="00AF679B">
        <w:t xml:space="preserve"> </w:t>
      </w:r>
      <w:proofErr w:type="spellStart"/>
      <w:r w:rsidR="004628FD" w:rsidRPr="00AF679B">
        <w:t>sastavu</w:t>
      </w:r>
      <w:proofErr w:type="spellEnd"/>
      <w:r w:rsidR="004628FD" w:rsidRPr="00AF679B">
        <w:t xml:space="preserve"> </w:t>
      </w:r>
      <w:proofErr w:type="spellStart"/>
      <w:r w:rsidR="004628FD" w:rsidRPr="00AF679B">
        <w:t>ovog</w:t>
      </w:r>
      <w:proofErr w:type="spellEnd"/>
      <w:r w:rsidR="004628FD" w:rsidRPr="00AF679B">
        <w:t xml:space="preserve"> </w:t>
      </w:r>
      <w:proofErr w:type="spellStart"/>
      <w:r w:rsidR="004628FD" w:rsidRPr="00AF679B">
        <w:t>suda</w:t>
      </w:r>
      <w:proofErr w:type="spellEnd"/>
      <w:r w:rsidR="004628FD" w:rsidRPr="00AF679B">
        <w:t xml:space="preserve"> </w:t>
      </w:r>
      <w:r w:rsidR="009945B8" w:rsidRPr="00AF679B">
        <w:t xml:space="preserve">je </w:t>
      </w:r>
      <w:proofErr w:type="spellStart"/>
      <w:r w:rsidR="009945B8" w:rsidRPr="00AF679B">
        <w:t>i</w:t>
      </w:r>
      <w:proofErr w:type="spellEnd"/>
      <w:r w:rsidR="009945B8" w:rsidRPr="00AF679B">
        <w:t xml:space="preserve"> </w:t>
      </w:r>
      <w:proofErr w:type="spellStart"/>
      <w:r w:rsidR="004628FD" w:rsidRPr="00AF679B">
        <w:t>Z</w:t>
      </w:r>
      <w:r w:rsidRPr="00AF679B">
        <w:t>e</w:t>
      </w:r>
      <w:r w:rsidR="007D7433" w:rsidRPr="00AF679B">
        <w:t>mljišnoknjižn</w:t>
      </w:r>
      <w:r w:rsidR="009945B8" w:rsidRPr="00AF679B">
        <w:t>o</w:t>
      </w:r>
      <w:proofErr w:type="spellEnd"/>
      <w:r w:rsidR="007D7433" w:rsidRPr="00AF679B">
        <w:t xml:space="preserve"> </w:t>
      </w:r>
      <w:proofErr w:type="spellStart"/>
      <w:r w:rsidR="009945B8" w:rsidRPr="00AF679B">
        <w:t>odjeljenje</w:t>
      </w:r>
      <w:proofErr w:type="spellEnd"/>
      <w:r w:rsidR="009945B8" w:rsidRPr="00AF679B">
        <w:t>.</w:t>
      </w:r>
      <w:r w:rsidR="007D7433" w:rsidRPr="00AF679B">
        <w:t xml:space="preserve"> </w:t>
      </w:r>
    </w:p>
    <w:p w14:paraId="7C87F207" w14:textId="77777777" w:rsidR="002B09EA" w:rsidRPr="000A5749" w:rsidRDefault="007D7433" w:rsidP="0049038E">
      <w:pPr>
        <w:pStyle w:val="Standard"/>
        <w:jc w:val="both"/>
        <w:rPr>
          <w:rFonts w:hint="eastAsia"/>
        </w:rPr>
      </w:pPr>
      <w:r w:rsidRPr="000A5749">
        <w:t xml:space="preserve">U </w:t>
      </w:r>
      <w:proofErr w:type="spellStart"/>
      <w:r w:rsidRPr="000A5749">
        <w:t>toku</w:t>
      </w:r>
      <w:proofErr w:type="spellEnd"/>
      <w:r w:rsidRPr="000A5749">
        <w:t xml:space="preserve"> </w:t>
      </w:r>
      <w:r w:rsidR="006A6511" w:rsidRPr="000A5749">
        <w:t xml:space="preserve">2023. </w:t>
      </w:r>
      <w:proofErr w:type="spellStart"/>
      <w:r w:rsidR="006A6511" w:rsidRPr="000A5749">
        <w:t>godine</w:t>
      </w:r>
      <w:proofErr w:type="spellEnd"/>
      <w:r w:rsidR="0049038E" w:rsidRPr="000A5749">
        <w:t xml:space="preserve"> </w:t>
      </w:r>
      <w:proofErr w:type="spellStart"/>
      <w:r w:rsidR="0049038E" w:rsidRPr="000A5749">
        <w:t>ukupno</w:t>
      </w:r>
      <w:proofErr w:type="spellEnd"/>
      <w:r w:rsidR="0049038E" w:rsidRPr="000A5749">
        <w:t xml:space="preserve"> je u </w:t>
      </w:r>
      <w:proofErr w:type="spellStart"/>
      <w:r w:rsidR="0049038E" w:rsidRPr="000A5749">
        <w:t>radu</w:t>
      </w:r>
      <w:proofErr w:type="spellEnd"/>
      <w:r w:rsidR="0049038E" w:rsidRPr="000A5749">
        <w:t xml:space="preserve"> </w:t>
      </w:r>
      <w:proofErr w:type="spellStart"/>
      <w:r w:rsidR="009945B8" w:rsidRPr="000A5749">
        <w:t>bilo</w:t>
      </w:r>
      <w:proofErr w:type="spellEnd"/>
      <w:r w:rsidR="00F15FD4" w:rsidRPr="000A5749">
        <w:t xml:space="preserve"> </w:t>
      </w:r>
      <w:r w:rsidR="000A5749" w:rsidRPr="000A5749">
        <w:t xml:space="preserve">8087 </w:t>
      </w:r>
      <w:proofErr w:type="spellStart"/>
      <w:r w:rsidR="00C06FC2" w:rsidRPr="000A5749">
        <w:t>zemljišnoknjižnih</w:t>
      </w:r>
      <w:proofErr w:type="spellEnd"/>
      <w:r w:rsidR="00C06FC2" w:rsidRPr="000A5749">
        <w:t xml:space="preserve"> </w:t>
      </w:r>
      <w:proofErr w:type="spellStart"/>
      <w:r w:rsidR="00C06FC2" w:rsidRPr="000A5749">
        <w:t>predmeta</w:t>
      </w:r>
      <w:proofErr w:type="spellEnd"/>
      <w:r w:rsidR="00F15FD4" w:rsidRPr="000A5749">
        <w:t xml:space="preserve"> (</w:t>
      </w:r>
      <w:r w:rsidR="000A5749" w:rsidRPr="000A5749">
        <w:t>252</w:t>
      </w:r>
      <w:r w:rsidR="00F15FD4" w:rsidRPr="000A5749">
        <w:t xml:space="preserve"> </w:t>
      </w:r>
      <w:proofErr w:type="spellStart"/>
      <w:r w:rsidR="00F15FD4" w:rsidRPr="000A5749">
        <w:t>neriješenih</w:t>
      </w:r>
      <w:proofErr w:type="spellEnd"/>
      <w:r w:rsidR="00F15FD4" w:rsidRPr="000A5749">
        <w:t xml:space="preserve"> </w:t>
      </w:r>
      <w:proofErr w:type="spellStart"/>
      <w:r w:rsidR="00F15FD4" w:rsidRPr="000A5749">
        <w:t>iz</w:t>
      </w:r>
      <w:proofErr w:type="spellEnd"/>
      <w:r w:rsidR="00F15FD4" w:rsidRPr="000A5749">
        <w:t xml:space="preserve"> </w:t>
      </w:r>
      <w:proofErr w:type="spellStart"/>
      <w:r w:rsidR="00F15FD4" w:rsidRPr="000A5749">
        <w:t>prethodne</w:t>
      </w:r>
      <w:proofErr w:type="spellEnd"/>
      <w:r w:rsidR="00F15FD4" w:rsidRPr="000A5749">
        <w:t xml:space="preserve"> </w:t>
      </w:r>
      <w:proofErr w:type="spellStart"/>
      <w:r w:rsidR="00F15FD4" w:rsidRPr="000A5749">
        <w:t>godine</w:t>
      </w:r>
      <w:proofErr w:type="spellEnd"/>
      <w:r w:rsidR="00F15FD4" w:rsidRPr="000A5749">
        <w:t xml:space="preserve"> </w:t>
      </w:r>
      <w:proofErr w:type="spellStart"/>
      <w:r w:rsidR="004628FD" w:rsidRPr="000A5749">
        <w:t>i</w:t>
      </w:r>
      <w:proofErr w:type="spellEnd"/>
      <w:r w:rsidR="00F15FD4" w:rsidRPr="000A5749">
        <w:t xml:space="preserve"> </w:t>
      </w:r>
      <w:r w:rsidR="000A5749" w:rsidRPr="000A5749">
        <w:t xml:space="preserve">7835 </w:t>
      </w:r>
      <w:proofErr w:type="spellStart"/>
      <w:r w:rsidR="00F15FD4" w:rsidRPr="000A5749">
        <w:t>primljen</w:t>
      </w:r>
      <w:r w:rsidR="00CF2D59" w:rsidRPr="000A5749">
        <w:t>ih</w:t>
      </w:r>
      <w:proofErr w:type="spellEnd"/>
      <w:r w:rsidR="004628FD" w:rsidRPr="000A5749">
        <w:t xml:space="preserve"> </w:t>
      </w:r>
      <w:proofErr w:type="spellStart"/>
      <w:r w:rsidR="004628FD" w:rsidRPr="000A5749">
        <w:t>predmet</w:t>
      </w:r>
      <w:r w:rsidR="00CF2D59" w:rsidRPr="000A5749">
        <w:t>a</w:t>
      </w:r>
      <w:proofErr w:type="spellEnd"/>
      <w:r w:rsidR="00F15FD4" w:rsidRPr="000A5749">
        <w:t xml:space="preserve"> u </w:t>
      </w:r>
      <w:proofErr w:type="spellStart"/>
      <w:r w:rsidR="00F15FD4" w:rsidRPr="000A5749">
        <w:t>toku</w:t>
      </w:r>
      <w:proofErr w:type="spellEnd"/>
      <w:r w:rsidR="00F15FD4" w:rsidRPr="000A5749">
        <w:t xml:space="preserve"> </w:t>
      </w:r>
      <w:proofErr w:type="spellStart"/>
      <w:r w:rsidR="00F15FD4" w:rsidRPr="000A5749">
        <w:t>izvještajnog</w:t>
      </w:r>
      <w:proofErr w:type="spellEnd"/>
      <w:r w:rsidR="00F15FD4" w:rsidRPr="000A5749">
        <w:t xml:space="preserve"> </w:t>
      </w:r>
      <w:proofErr w:type="spellStart"/>
      <w:r w:rsidR="00F15FD4" w:rsidRPr="000A5749">
        <w:t>perioda</w:t>
      </w:r>
      <w:proofErr w:type="spellEnd"/>
      <w:r w:rsidR="00F15FD4" w:rsidRPr="000A5749">
        <w:t>)</w:t>
      </w:r>
      <w:r w:rsidR="000D4C18" w:rsidRPr="000A5749">
        <w:t xml:space="preserve">. </w:t>
      </w:r>
      <w:proofErr w:type="spellStart"/>
      <w:r w:rsidR="000D4C18" w:rsidRPr="000A5749">
        <w:t>Riješeno</w:t>
      </w:r>
      <w:proofErr w:type="spellEnd"/>
      <w:r w:rsidR="000D4C18" w:rsidRPr="000A5749">
        <w:t xml:space="preserve"> je </w:t>
      </w:r>
      <w:r w:rsidR="000A5749" w:rsidRPr="000A5749">
        <w:t>7085</w:t>
      </w:r>
      <w:r w:rsidR="000D4C18" w:rsidRPr="000A5749">
        <w:t xml:space="preserve"> </w:t>
      </w:r>
      <w:proofErr w:type="spellStart"/>
      <w:r w:rsidR="000D4C18" w:rsidRPr="000A5749">
        <w:t>predmeta</w:t>
      </w:r>
      <w:proofErr w:type="spellEnd"/>
      <w:r w:rsidR="009945B8" w:rsidRPr="000A5749">
        <w:t xml:space="preserve"> a</w:t>
      </w:r>
      <w:r w:rsidR="000D4C18" w:rsidRPr="000A5749">
        <w:t xml:space="preserve"> </w:t>
      </w:r>
      <w:r w:rsidR="000A5749" w:rsidRPr="000A5749">
        <w:t xml:space="preserve">1002 </w:t>
      </w:r>
      <w:proofErr w:type="spellStart"/>
      <w:r w:rsidR="0049038E" w:rsidRPr="000A5749">
        <w:t>predmeta</w:t>
      </w:r>
      <w:proofErr w:type="spellEnd"/>
      <w:r w:rsidR="009945B8" w:rsidRPr="000A5749">
        <w:t xml:space="preserve"> je</w:t>
      </w:r>
      <w:r w:rsidR="0049038E" w:rsidRPr="000A5749">
        <w:t xml:space="preserve"> </w:t>
      </w:r>
      <w:proofErr w:type="spellStart"/>
      <w:r w:rsidR="0049038E" w:rsidRPr="000A5749">
        <w:t>ostalo</w:t>
      </w:r>
      <w:proofErr w:type="spellEnd"/>
      <w:r w:rsidR="0049038E" w:rsidRPr="000A5749">
        <w:t xml:space="preserve"> </w:t>
      </w:r>
      <w:proofErr w:type="spellStart"/>
      <w:r w:rsidR="0049038E" w:rsidRPr="000A5749">
        <w:t>neriješeno</w:t>
      </w:r>
      <w:proofErr w:type="spellEnd"/>
      <w:r w:rsidR="0049038E" w:rsidRPr="000A5749">
        <w:t xml:space="preserve"> </w:t>
      </w:r>
      <w:proofErr w:type="spellStart"/>
      <w:r w:rsidR="009945B8" w:rsidRPr="000A5749">
        <w:t>na</w:t>
      </w:r>
      <w:proofErr w:type="spellEnd"/>
      <w:r w:rsidR="009945B8" w:rsidRPr="000A5749">
        <w:t xml:space="preserve"> </w:t>
      </w:r>
      <w:proofErr w:type="spellStart"/>
      <w:r w:rsidR="009945B8" w:rsidRPr="000A5749">
        <w:t>kraju</w:t>
      </w:r>
      <w:proofErr w:type="spellEnd"/>
      <w:r w:rsidR="0049038E" w:rsidRPr="000A5749">
        <w:t xml:space="preserve"> </w:t>
      </w:r>
      <w:proofErr w:type="spellStart"/>
      <w:r w:rsidR="0049038E" w:rsidRPr="000A5749">
        <w:t>izvještajne</w:t>
      </w:r>
      <w:proofErr w:type="spellEnd"/>
      <w:r w:rsidR="0049038E" w:rsidRPr="000A5749">
        <w:t xml:space="preserve"> </w:t>
      </w:r>
      <w:proofErr w:type="spellStart"/>
      <w:r w:rsidR="0049038E" w:rsidRPr="000A5749">
        <w:t>godine</w:t>
      </w:r>
      <w:proofErr w:type="spellEnd"/>
      <w:r w:rsidR="0049038E" w:rsidRPr="000A5749">
        <w:t>.</w:t>
      </w:r>
    </w:p>
    <w:p w14:paraId="065CF58D" w14:textId="77777777" w:rsidR="00C06FC2" w:rsidRDefault="00C06FC2" w:rsidP="00C06FC2">
      <w:pPr>
        <w:jc w:val="both"/>
      </w:pPr>
      <w:r>
        <w:t xml:space="preserve">Razlog povećanog broja neriješenih zemljišnoknjižnih predmeta je činjenica da su, u odnosu na prošlu godinu, u Odjeljenje za zemljišnoknjižne poslove do 10.04.2023. godine bila zaposlena 3 (tri) uposlenika i to: rukovodilac Odjeljenja i 2 (dva) zemljišnoknjižna referenta, namještenika. </w:t>
      </w:r>
      <w:r w:rsidR="00F35D0D">
        <w:t>Dana, 1</w:t>
      </w:r>
      <w:r>
        <w:t>0.04.2023. godine jedan namještenik je prestao s radom radi sticanja uslova za penziju a 31.10.2023. godine i drugi namještenik tako da je od 01.11.2024. godine samo rukovodilac zk odjeljenja obavljao sve poslove i zadatke u istom, koji osim poslova rješavanja zemljišnoknjižnih poslova ima i druge poslove i zadatke, propisane Pravilnikom o unutrašnjoj organizaciji ovog suda.</w:t>
      </w:r>
    </w:p>
    <w:p w14:paraId="3744D134" w14:textId="77777777" w:rsidR="00C06FC2" w:rsidRDefault="00C06FC2" w:rsidP="0049038E">
      <w:pPr>
        <w:pStyle w:val="Standard"/>
        <w:jc w:val="both"/>
        <w:rPr>
          <w:rFonts w:hint="eastAsia"/>
          <w:b/>
          <w:color w:val="262626" w:themeColor="text1" w:themeTint="D9"/>
        </w:rPr>
      </w:pPr>
    </w:p>
    <w:p w14:paraId="661A8D75" w14:textId="77777777" w:rsidR="0049038E" w:rsidRPr="00E80DD4" w:rsidRDefault="0049038E" w:rsidP="0049038E">
      <w:pPr>
        <w:pStyle w:val="Standard"/>
        <w:jc w:val="both"/>
        <w:rPr>
          <w:rFonts w:hint="eastAsia"/>
          <w:color w:val="262626" w:themeColor="text1" w:themeTint="D9"/>
        </w:rPr>
      </w:pPr>
      <w:r w:rsidRPr="00E80DD4">
        <w:rPr>
          <w:b/>
          <w:color w:val="262626" w:themeColor="text1" w:themeTint="D9"/>
        </w:rPr>
        <w:t>KVALITET RADA SUDA</w:t>
      </w:r>
      <w:r w:rsidRPr="00E80DD4">
        <w:rPr>
          <w:color w:val="262626" w:themeColor="text1" w:themeTint="D9"/>
        </w:rPr>
        <w:t xml:space="preserve">  </w:t>
      </w:r>
    </w:p>
    <w:p w14:paraId="23B1ABFB"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   </w:t>
      </w:r>
    </w:p>
    <w:p w14:paraId="721F73ED" w14:textId="77777777" w:rsidR="0049038E" w:rsidRPr="00E80DD4" w:rsidRDefault="0049038E" w:rsidP="0049038E">
      <w:pPr>
        <w:pStyle w:val="Standard"/>
        <w:jc w:val="both"/>
        <w:rPr>
          <w:rFonts w:hint="eastAsia"/>
          <w:color w:val="262626" w:themeColor="text1" w:themeTint="D9"/>
        </w:rPr>
      </w:pPr>
      <w:proofErr w:type="spellStart"/>
      <w:r w:rsidRPr="00E80DD4">
        <w:rPr>
          <w:color w:val="262626" w:themeColor="text1" w:themeTint="D9"/>
        </w:rPr>
        <w:t>Slijedi</w:t>
      </w:r>
      <w:proofErr w:type="spellEnd"/>
      <w:r w:rsidRPr="00E80DD4">
        <w:rPr>
          <w:color w:val="262626" w:themeColor="text1" w:themeTint="D9"/>
        </w:rPr>
        <w:t xml:space="preserve"> </w:t>
      </w:r>
      <w:proofErr w:type="spellStart"/>
      <w:r w:rsidRPr="00E80DD4">
        <w:rPr>
          <w:color w:val="262626" w:themeColor="text1" w:themeTint="D9"/>
        </w:rPr>
        <w:t>tabelarni</w:t>
      </w:r>
      <w:proofErr w:type="spellEnd"/>
      <w:r w:rsidRPr="00E80DD4">
        <w:rPr>
          <w:color w:val="262626" w:themeColor="text1" w:themeTint="D9"/>
        </w:rPr>
        <w:t xml:space="preserve"> </w:t>
      </w:r>
      <w:proofErr w:type="spellStart"/>
      <w:r w:rsidRPr="00E80DD4">
        <w:rPr>
          <w:color w:val="262626" w:themeColor="text1" w:themeTint="D9"/>
        </w:rPr>
        <w:t>prikaz</w:t>
      </w:r>
      <w:proofErr w:type="spellEnd"/>
      <w:r w:rsidRPr="00E80DD4">
        <w:rPr>
          <w:color w:val="262626" w:themeColor="text1" w:themeTint="D9"/>
        </w:rPr>
        <w:t xml:space="preserve"> po </w:t>
      </w:r>
      <w:proofErr w:type="spellStart"/>
      <w:r w:rsidRPr="00E80DD4">
        <w:rPr>
          <w:color w:val="262626" w:themeColor="text1" w:themeTint="D9"/>
        </w:rPr>
        <w:t>referatima</w:t>
      </w:r>
      <w:proofErr w:type="spellEnd"/>
      <w:r w:rsidRPr="00E80DD4">
        <w:rPr>
          <w:color w:val="262626" w:themeColor="text1" w:themeTint="D9"/>
        </w:rPr>
        <w:t xml:space="preserve"> </w:t>
      </w:r>
      <w:proofErr w:type="spellStart"/>
      <w:r w:rsidRPr="00E80DD4">
        <w:rPr>
          <w:color w:val="262626" w:themeColor="text1" w:themeTint="D9"/>
        </w:rPr>
        <w:t>broja</w:t>
      </w:r>
      <w:proofErr w:type="spellEnd"/>
      <w:r w:rsidRPr="00E80DD4">
        <w:rPr>
          <w:color w:val="262626" w:themeColor="text1" w:themeTint="D9"/>
        </w:rPr>
        <w:t xml:space="preserve"> </w:t>
      </w:r>
      <w:proofErr w:type="spellStart"/>
      <w:r w:rsidRPr="00E80DD4">
        <w:rPr>
          <w:color w:val="262626" w:themeColor="text1" w:themeTint="D9"/>
        </w:rPr>
        <w:t>predmeta</w:t>
      </w:r>
      <w:proofErr w:type="spellEnd"/>
      <w:r w:rsidRPr="00E80DD4">
        <w:rPr>
          <w:color w:val="262626" w:themeColor="text1" w:themeTint="D9"/>
        </w:rPr>
        <w:t xml:space="preserve"> u </w:t>
      </w:r>
      <w:proofErr w:type="spellStart"/>
      <w:r w:rsidRPr="00E80DD4">
        <w:rPr>
          <w:color w:val="262626" w:themeColor="text1" w:themeTint="D9"/>
        </w:rPr>
        <w:t>kojima</w:t>
      </w:r>
      <w:proofErr w:type="spellEnd"/>
      <w:r w:rsidRPr="00E80DD4">
        <w:rPr>
          <w:color w:val="262626" w:themeColor="text1" w:themeTint="D9"/>
        </w:rPr>
        <w:t xml:space="preserve"> je </w:t>
      </w:r>
      <w:proofErr w:type="spellStart"/>
      <w:r w:rsidRPr="00E80DD4">
        <w:rPr>
          <w:color w:val="262626" w:themeColor="text1" w:themeTint="D9"/>
        </w:rPr>
        <w:t>uložen</w:t>
      </w:r>
      <w:proofErr w:type="spellEnd"/>
      <w:r w:rsidRPr="00E80DD4">
        <w:rPr>
          <w:color w:val="262626" w:themeColor="text1" w:themeTint="D9"/>
        </w:rPr>
        <w:t xml:space="preserve"> </w:t>
      </w:r>
      <w:proofErr w:type="spellStart"/>
      <w:r w:rsidRPr="00E80DD4">
        <w:rPr>
          <w:color w:val="262626" w:themeColor="text1" w:themeTint="D9"/>
        </w:rPr>
        <w:t>pravni</w:t>
      </w:r>
      <w:proofErr w:type="spellEnd"/>
      <w:r w:rsidRPr="00E80DD4">
        <w:rPr>
          <w:color w:val="262626" w:themeColor="text1" w:themeTint="D9"/>
        </w:rPr>
        <w:t xml:space="preserve"> </w:t>
      </w:r>
      <w:proofErr w:type="spellStart"/>
      <w:r w:rsidRPr="00E80DD4">
        <w:rPr>
          <w:color w:val="262626" w:themeColor="text1" w:themeTint="D9"/>
        </w:rPr>
        <w:t>lijek</w:t>
      </w:r>
      <w:proofErr w:type="spellEnd"/>
      <w:r w:rsidRPr="00E80DD4">
        <w:rPr>
          <w:color w:val="262626" w:themeColor="text1" w:themeTint="D9"/>
        </w:rPr>
        <w:t xml:space="preserve">, </w:t>
      </w:r>
      <w:proofErr w:type="spellStart"/>
      <w:r w:rsidRPr="00E80DD4">
        <w:rPr>
          <w:color w:val="262626" w:themeColor="text1" w:themeTint="D9"/>
        </w:rPr>
        <w:t>odbačenih</w:t>
      </w:r>
      <w:proofErr w:type="spellEnd"/>
      <w:r w:rsidRPr="00E80DD4">
        <w:rPr>
          <w:color w:val="262626" w:themeColor="text1" w:themeTint="D9"/>
        </w:rPr>
        <w:t xml:space="preserve"> </w:t>
      </w:r>
      <w:proofErr w:type="spellStart"/>
      <w:r w:rsidRPr="00E80DD4">
        <w:rPr>
          <w:color w:val="262626" w:themeColor="text1" w:themeTint="D9"/>
        </w:rPr>
        <w:t>pravnih</w:t>
      </w:r>
      <w:proofErr w:type="spellEnd"/>
      <w:r w:rsidRPr="00E80DD4">
        <w:rPr>
          <w:color w:val="262626" w:themeColor="text1" w:themeTint="D9"/>
        </w:rPr>
        <w:t xml:space="preserve"> </w:t>
      </w:r>
      <w:proofErr w:type="spellStart"/>
      <w:r w:rsidRPr="00E80DD4">
        <w:rPr>
          <w:color w:val="262626" w:themeColor="text1" w:themeTint="D9"/>
        </w:rPr>
        <w:t>lijekova</w:t>
      </w:r>
      <w:proofErr w:type="spellEnd"/>
      <w:r w:rsidRPr="00E80DD4">
        <w:rPr>
          <w:color w:val="262626" w:themeColor="text1" w:themeTint="D9"/>
        </w:rPr>
        <w:t xml:space="preserve">, </w:t>
      </w:r>
      <w:proofErr w:type="spellStart"/>
      <w:r w:rsidRPr="00E80DD4">
        <w:rPr>
          <w:color w:val="262626" w:themeColor="text1" w:themeTint="D9"/>
        </w:rPr>
        <w:t>potvrđenih</w:t>
      </w:r>
      <w:proofErr w:type="spellEnd"/>
      <w:r w:rsidRPr="00E80DD4">
        <w:rPr>
          <w:color w:val="262626" w:themeColor="text1" w:themeTint="D9"/>
        </w:rPr>
        <w:t xml:space="preserve">, </w:t>
      </w:r>
      <w:proofErr w:type="spellStart"/>
      <w:r w:rsidRPr="00E80DD4">
        <w:rPr>
          <w:color w:val="262626" w:themeColor="text1" w:themeTint="D9"/>
        </w:rPr>
        <w:t>preinačenih</w:t>
      </w:r>
      <w:proofErr w:type="spellEnd"/>
      <w:r w:rsidRPr="00E80DD4">
        <w:rPr>
          <w:color w:val="262626" w:themeColor="text1" w:themeTint="D9"/>
        </w:rPr>
        <w:t xml:space="preserve"> </w:t>
      </w:r>
      <w:proofErr w:type="spellStart"/>
      <w:r w:rsidRPr="00E80DD4">
        <w:rPr>
          <w:color w:val="262626" w:themeColor="text1" w:themeTint="D9"/>
        </w:rPr>
        <w:t>i</w:t>
      </w:r>
      <w:proofErr w:type="spellEnd"/>
      <w:r w:rsidRPr="00E80DD4">
        <w:rPr>
          <w:color w:val="262626" w:themeColor="text1" w:themeTint="D9"/>
        </w:rPr>
        <w:t xml:space="preserve"> </w:t>
      </w:r>
      <w:proofErr w:type="spellStart"/>
      <w:r w:rsidRPr="00E80DD4">
        <w:rPr>
          <w:color w:val="262626" w:themeColor="text1" w:themeTint="D9"/>
        </w:rPr>
        <w:t>ukinutih</w:t>
      </w:r>
      <w:proofErr w:type="spellEnd"/>
      <w:r w:rsidRPr="00E80DD4">
        <w:rPr>
          <w:color w:val="262626" w:themeColor="text1" w:themeTint="D9"/>
        </w:rPr>
        <w:t xml:space="preserve"> </w:t>
      </w:r>
      <w:proofErr w:type="spellStart"/>
      <w:r w:rsidRPr="00E80DD4">
        <w:rPr>
          <w:color w:val="262626" w:themeColor="text1" w:themeTint="D9"/>
        </w:rPr>
        <w:t>odluka</w:t>
      </w:r>
      <w:proofErr w:type="spellEnd"/>
      <w:r w:rsidRPr="00E80DD4">
        <w:rPr>
          <w:color w:val="262626" w:themeColor="text1" w:themeTint="D9"/>
        </w:rPr>
        <w:t>.</w:t>
      </w:r>
    </w:p>
    <w:p w14:paraId="3BAF50B2" w14:textId="77777777" w:rsidR="0049038E" w:rsidRPr="00E80DD4" w:rsidRDefault="0049038E" w:rsidP="0049038E">
      <w:pPr>
        <w:pStyle w:val="Standard"/>
        <w:jc w:val="both"/>
        <w:rPr>
          <w:rFonts w:hint="eastAsia"/>
          <w:color w:val="262626" w:themeColor="text1" w:themeTint="D9"/>
        </w:rPr>
      </w:pPr>
    </w:p>
    <w:tbl>
      <w:tblPr>
        <w:tblW w:w="10803" w:type="dxa"/>
        <w:tblLook w:val="04A0" w:firstRow="1" w:lastRow="0" w:firstColumn="1" w:lastColumn="0" w:noHBand="0" w:noVBand="1"/>
      </w:tblPr>
      <w:tblGrid>
        <w:gridCol w:w="1240"/>
        <w:gridCol w:w="603"/>
        <w:gridCol w:w="1095"/>
        <w:gridCol w:w="285"/>
        <w:gridCol w:w="1295"/>
        <w:gridCol w:w="45"/>
        <w:gridCol w:w="1135"/>
        <w:gridCol w:w="105"/>
        <w:gridCol w:w="1135"/>
        <w:gridCol w:w="145"/>
        <w:gridCol w:w="1180"/>
        <w:gridCol w:w="1240"/>
        <w:gridCol w:w="1300"/>
      </w:tblGrid>
      <w:tr w:rsidR="007849DB" w14:paraId="4E5D40CB" w14:textId="77777777" w:rsidTr="007849DB">
        <w:trPr>
          <w:gridAfter w:val="4"/>
          <w:wAfter w:w="3865" w:type="dxa"/>
          <w:trHeight w:val="375"/>
        </w:trPr>
        <w:tc>
          <w:tcPr>
            <w:tcW w:w="1240" w:type="dxa"/>
            <w:tcBorders>
              <w:top w:val="nil"/>
              <w:left w:val="nil"/>
              <w:bottom w:val="nil"/>
              <w:right w:val="nil"/>
            </w:tcBorders>
            <w:shd w:val="clear" w:color="000000" w:fill="FFFFFF"/>
            <w:noWrap/>
            <w:vAlign w:val="bottom"/>
            <w:hideMark/>
          </w:tcPr>
          <w:p w14:paraId="4FB79168" w14:textId="77777777" w:rsidR="007849DB" w:rsidRDefault="007849DB">
            <w:pPr>
              <w:rPr>
                <w:rFonts w:ascii="Arial" w:hAnsi="Arial" w:cs="Arial"/>
                <w:sz w:val="20"/>
                <w:szCs w:val="20"/>
              </w:rPr>
            </w:pPr>
            <w:r>
              <w:rPr>
                <w:rFonts w:ascii="Arial" w:hAnsi="Arial" w:cs="Arial"/>
                <w:sz w:val="20"/>
                <w:szCs w:val="20"/>
              </w:rPr>
              <w:t> </w:t>
            </w:r>
          </w:p>
        </w:tc>
        <w:tc>
          <w:tcPr>
            <w:tcW w:w="1698" w:type="dxa"/>
            <w:gridSpan w:val="2"/>
            <w:tcBorders>
              <w:top w:val="nil"/>
              <w:left w:val="nil"/>
              <w:bottom w:val="nil"/>
              <w:right w:val="nil"/>
            </w:tcBorders>
            <w:shd w:val="clear" w:color="000000" w:fill="FFFFFF"/>
            <w:noWrap/>
            <w:vAlign w:val="bottom"/>
            <w:hideMark/>
          </w:tcPr>
          <w:p w14:paraId="50522D54" w14:textId="77777777" w:rsidR="007849DB" w:rsidRDefault="007849DB">
            <w:pPr>
              <w:rPr>
                <w:rFonts w:ascii="Arial" w:hAnsi="Arial" w:cs="Arial"/>
                <w:sz w:val="20"/>
                <w:szCs w:val="20"/>
              </w:rPr>
            </w:pPr>
            <w:r>
              <w:rPr>
                <w:rFonts w:ascii="Arial" w:hAnsi="Arial" w:cs="Arial"/>
                <w:sz w:val="20"/>
                <w:szCs w:val="20"/>
              </w:rPr>
              <w:t> </w:t>
            </w:r>
          </w:p>
        </w:tc>
        <w:tc>
          <w:tcPr>
            <w:tcW w:w="1580" w:type="dxa"/>
            <w:gridSpan w:val="2"/>
            <w:tcBorders>
              <w:top w:val="nil"/>
              <w:left w:val="nil"/>
              <w:bottom w:val="nil"/>
              <w:right w:val="nil"/>
            </w:tcBorders>
            <w:shd w:val="clear" w:color="000000" w:fill="FFFFFF"/>
            <w:noWrap/>
            <w:vAlign w:val="bottom"/>
            <w:hideMark/>
          </w:tcPr>
          <w:p w14:paraId="7BA1D497" w14:textId="77777777" w:rsidR="007849DB" w:rsidRDefault="007849DB">
            <w:pPr>
              <w:rPr>
                <w:rFonts w:ascii="Arial" w:hAnsi="Arial" w:cs="Arial"/>
                <w:sz w:val="20"/>
                <w:szCs w:val="20"/>
              </w:rPr>
            </w:pPr>
            <w:r>
              <w:rPr>
                <w:rFonts w:ascii="Arial" w:hAnsi="Arial" w:cs="Arial"/>
                <w:sz w:val="20"/>
                <w:szCs w:val="20"/>
              </w:rPr>
              <w:t> </w:t>
            </w:r>
          </w:p>
        </w:tc>
        <w:tc>
          <w:tcPr>
            <w:tcW w:w="1180" w:type="dxa"/>
            <w:gridSpan w:val="2"/>
            <w:tcBorders>
              <w:top w:val="nil"/>
              <w:left w:val="nil"/>
              <w:bottom w:val="nil"/>
              <w:right w:val="nil"/>
            </w:tcBorders>
            <w:shd w:val="clear" w:color="000000" w:fill="FFFFFF"/>
            <w:noWrap/>
            <w:vAlign w:val="bottom"/>
            <w:hideMark/>
          </w:tcPr>
          <w:p w14:paraId="0A65A656"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78AADFEB" w14:textId="77777777" w:rsidR="007849DB" w:rsidRDefault="007849DB">
            <w:pPr>
              <w:rPr>
                <w:rFonts w:ascii="Arial" w:hAnsi="Arial" w:cs="Arial"/>
                <w:sz w:val="20"/>
                <w:szCs w:val="20"/>
              </w:rPr>
            </w:pPr>
            <w:r>
              <w:rPr>
                <w:rFonts w:ascii="Arial" w:hAnsi="Arial" w:cs="Arial"/>
                <w:sz w:val="20"/>
                <w:szCs w:val="20"/>
              </w:rPr>
              <w:t> </w:t>
            </w:r>
          </w:p>
        </w:tc>
      </w:tr>
      <w:tr w:rsidR="007849DB" w14:paraId="4AF94D82" w14:textId="77777777" w:rsidTr="007849DB">
        <w:trPr>
          <w:trHeight w:val="330"/>
        </w:trPr>
        <w:tc>
          <w:tcPr>
            <w:tcW w:w="1843" w:type="dxa"/>
            <w:gridSpan w:val="2"/>
            <w:vMerge w:val="restart"/>
            <w:tcBorders>
              <w:top w:val="single" w:sz="8" w:space="0" w:color="auto"/>
              <w:left w:val="single" w:sz="8" w:space="0" w:color="auto"/>
              <w:bottom w:val="single" w:sz="8" w:space="0" w:color="000000"/>
              <w:right w:val="single" w:sz="4" w:space="0" w:color="auto"/>
            </w:tcBorders>
            <w:shd w:val="clear" w:color="000000" w:fill="C0C0C0"/>
            <w:vAlign w:val="center"/>
            <w:hideMark/>
          </w:tcPr>
          <w:p w14:paraId="6A8B807D" w14:textId="77777777" w:rsidR="007849DB" w:rsidRDefault="007849DB">
            <w:pPr>
              <w:jc w:val="center"/>
              <w:rPr>
                <w:rFonts w:ascii="Arial" w:hAnsi="Arial" w:cs="Arial"/>
                <w:sz w:val="20"/>
                <w:szCs w:val="20"/>
              </w:rPr>
            </w:pPr>
            <w:r>
              <w:rPr>
                <w:rFonts w:ascii="Arial" w:hAnsi="Arial" w:cs="Arial"/>
                <w:sz w:val="20"/>
                <w:szCs w:val="20"/>
              </w:rPr>
              <w:t>Vrsta predmeta</w:t>
            </w:r>
          </w:p>
        </w:tc>
        <w:tc>
          <w:tcPr>
            <w:tcW w:w="1380" w:type="dxa"/>
            <w:gridSpan w:val="2"/>
            <w:vMerge w:val="restart"/>
            <w:tcBorders>
              <w:top w:val="single" w:sz="8" w:space="0" w:color="auto"/>
              <w:left w:val="single" w:sz="4" w:space="0" w:color="auto"/>
              <w:bottom w:val="single" w:sz="4" w:space="0" w:color="auto"/>
              <w:right w:val="single" w:sz="8" w:space="0" w:color="auto"/>
            </w:tcBorders>
            <w:shd w:val="clear" w:color="000000" w:fill="C0C0C0"/>
            <w:vAlign w:val="center"/>
            <w:hideMark/>
          </w:tcPr>
          <w:p w14:paraId="04CD25F6" w14:textId="77777777" w:rsidR="007849DB" w:rsidRDefault="007849DB">
            <w:pPr>
              <w:jc w:val="center"/>
              <w:rPr>
                <w:rFonts w:ascii="Arial" w:hAnsi="Arial" w:cs="Arial"/>
                <w:sz w:val="20"/>
                <w:szCs w:val="20"/>
              </w:rPr>
            </w:pPr>
            <w:r>
              <w:rPr>
                <w:rFonts w:ascii="Arial" w:hAnsi="Arial" w:cs="Arial"/>
                <w:sz w:val="20"/>
                <w:szCs w:val="20"/>
              </w:rPr>
              <w:t>Broj donesenih odluka na koje se može izjaviti pravni lijek</w:t>
            </w:r>
          </w:p>
        </w:tc>
        <w:tc>
          <w:tcPr>
            <w:tcW w:w="1340" w:type="dxa"/>
            <w:gridSpan w:val="2"/>
            <w:vMerge w:val="restart"/>
            <w:tcBorders>
              <w:top w:val="single" w:sz="8" w:space="0" w:color="auto"/>
              <w:left w:val="single" w:sz="4" w:space="0" w:color="auto"/>
              <w:bottom w:val="single" w:sz="4" w:space="0" w:color="auto"/>
              <w:right w:val="single" w:sz="8" w:space="0" w:color="auto"/>
            </w:tcBorders>
            <w:shd w:val="clear" w:color="000000" w:fill="C0C0C0"/>
            <w:vAlign w:val="center"/>
            <w:hideMark/>
          </w:tcPr>
          <w:p w14:paraId="4D360D15" w14:textId="77777777" w:rsidR="007849DB" w:rsidRDefault="007849DB">
            <w:pPr>
              <w:jc w:val="center"/>
              <w:rPr>
                <w:rFonts w:ascii="Arial" w:hAnsi="Arial" w:cs="Arial"/>
                <w:sz w:val="20"/>
                <w:szCs w:val="20"/>
              </w:rPr>
            </w:pPr>
            <w:r>
              <w:rPr>
                <w:rFonts w:ascii="Arial" w:hAnsi="Arial" w:cs="Arial"/>
                <w:sz w:val="20"/>
                <w:szCs w:val="20"/>
              </w:rPr>
              <w:t>Ukupan broj ožalbenih odluka</w:t>
            </w:r>
          </w:p>
        </w:tc>
        <w:tc>
          <w:tcPr>
            <w:tcW w:w="1240" w:type="dxa"/>
            <w:gridSpan w:val="2"/>
            <w:vMerge w:val="restart"/>
            <w:tcBorders>
              <w:top w:val="single" w:sz="8" w:space="0" w:color="auto"/>
              <w:left w:val="single" w:sz="8" w:space="0" w:color="auto"/>
              <w:bottom w:val="single" w:sz="4" w:space="0" w:color="auto"/>
              <w:right w:val="single" w:sz="4" w:space="0" w:color="auto"/>
            </w:tcBorders>
            <w:shd w:val="clear" w:color="000000" w:fill="C0C0C0"/>
            <w:vAlign w:val="center"/>
            <w:hideMark/>
          </w:tcPr>
          <w:p w14:paraId="2DA0B9BE" w14:textId="77777777" w:rsidR="007849DB" w:rsidRDefault="007849DB">
            <w:pPr>
              <w:jc w:val="center"/>
              <w:rPr>
                <w:rFonts w:ascii="Arial" w:hAnsi="Arial" w:cs="Arial"/>
                <w:sz w:val="20"/>
                <w:szCs w:val="20"/>
              </w:rPr>
            </w:pPr>
            <w:r>
              <w:rPr>
                <w:rFonts w:ascii="Arial" w:hAnsi="Arial" w:cs="Arial"/>
                <w:sz w:val="20"/>
                <w:szCs w:val="20"/>
              </w:rPr>
              <w:t>Broj potvrđenih odluka</w:t>
            </w:r>
          </w:p>
        </w:tc>
        <w:tc>
          <w:tcPr>
            <w:tcW w:w="1280" w:type="dxa"/>
            <w:gridSpan w:val="2"/>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14:paraId="0A028312" w14:textId="77777777" w:rsidR="007849DB" w:rsidRDefault="007849DB">
            <w:pPr>
              <w:jc w:val="center"/>
              <w:rPr>
                <w:rFonts w:ascii="Arial" w:hAnsi="Arial" w:cs="Arial"/>
                <w:sz w:val="20"/>
                <w:szCs w:val="20"/>
              </w:rPr>
            </w:pPr>
            <w:r>
              <w:rPr>
                <w:rFonts w:ascii="Arial" w:hAnsi="Arial" w:cs="Arial"/>
                <w:sz w:val="20"/>
                <w:szCs w:val="20"/>
              </w:rPr>
              <w:t>Broj preinačenih odluka</w:t>
            </w:r>
          </w:p>
        </w:tc>
        <w:tc>
          <w:tcPr>
            <w:tcW w:w="1180" w:type="dxa"/>
            <w:vMerge w:val="restart"/>
            <w:tcBorders>
              <w:top w:val="single" w:sz="8" w:space="0" w:color="auto"/>
              <w:left w:val="single" w:sz="4" w:space="0" w:color="auto"/>
              <w:bottom w:val="single" w:sz="4" w:space="0" w:color="000000"/>
              <w:right w:val="single" w:sz="4" w:space="0" w:color="auto"/>
            </w:tcBorders>
            <w:shd w:val="clear" w:color="000000" w:fill="C0C0C0"/>
            <w:vAlign w:val="center"/>
            <w:hideMark/>
          </w:tcPr>
          <w:p w14:paraId="1D6B033C" w14:textId="77777777" w:rsidR="007849DB" w:rsidRDefault="007849DB">
            <w:pPr>
              <w:jc w:val="center"/>
              <w:rPr>
                <w:rFonts w:ascii="Arial" w:hAnsi="Arial" w:cs="Arial"/>
                <w:sz w:val="20"/>
                <w:szCs w:val="20"/>
              </w:rPr>
            </w:pPr>
            <w:r>
              <w:rPr>
                <w:rFonts w:ascii="Arial" w:hAnsi="Arial" w:cs="Arial"/>
                <w:sz w:val="20"/>
                <w:szCs w:val="20"/>
              </w:rPr>
              <w:t xml:space="preserve"> Broj ukinutih odluka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14:paraId="2D67E964" w14:textId="77777777" w:rsidR="007849DB" w:rsidRDefault="007849DB">
            <w:pPr>
              <w:jc w:val="center"/>
              <w:rPr>
                <w:rFonts w:ascii="Arial" w:hAnsi="Arial" w:cs="Arial"/>
                <w:sz w:val="20"/>
                <w:szCs w:val="20"/>
              </w:rPr>
            </w:pPr>
            <w:r>
              <w:rPr>
                <w:rFonts w:ascii="Arial" w:hAnsi="Arial" w:cs="Arial"/>
                <w:sz w:val="20"/>
                <w:szCs w:val="20"/>
              </w:rPr>
              <w:t xml:space="preserve">Broj djelimično ukinutih odluka </w:t>
            </w:r>
          </w:p>
        </w:tc>
        <w:tc>
          <w:tcPr>
            <w:tcW w:w="1300" w:type="dxa"/>
            <w:vMerge w:val="restart"/>
            <w:tcBorders>
              <w:top w:val="nil"/>
              <w:left w:val="single" w:sz="8" w:space="0" w:color="auto"/>
              <w:bottom w:val="single" w:sz="4" w:space="0" w:color="auto"/>
              <w:right w:val="single" w:sz="8" w:space="0" w:color="auto"/>
            </w:tcBorders>
            <w:shd w:val="clear" w:color="000000" w:fill="C0C0C0"/>
            <w:vAlign w:val="center"/>
            <w:hideMark/>
          </w:tcPr>
          <w:p w14:paraId="06717DF1" w14:textId="77777777" w:rsidR="007849DB" w:rsidRDefault="007849DB">
            <w:pPr>
              <w:jc w:val="center"/>
              <w:rPr>
                <w:rFonts w:ascii="Arial" w:hAnsi="Arial" w:cs="Arial"/>
                <w:sz w:val="20"/>
                <w:szCs w:val="20"/>
              </w:rPr>
            </w:pPr>
            <w:r>
              <w:rPr>
                <w:rFonts w:ascii="Arial" w:hAnsi="Arial" w:cs="Arial"/>
                <w:sz w:val="20"/>
                <w:szCs w:val="20"/>
              </w:rPr>
              <w:t>Kvalitet sudskih odluka</w:t>
            </w:r>
          </w:p>
        </w:tc>
      </w:tr>
      <w:tr w:rsidR="007849DB" w14:paraId="420C7DB3" w14:textId="77777777" w:rsidTr="007849DB">
        <w:trPr>
          <w:trHeight w:val="1665"/>
        </w:trPr>
        <w:tc>
          <w:tcPr>
            <w:tcW w:w="1843" w:type="dxa"/>
            <w:gridSpan w:val="2"/>
            <w:vMerge/>
            <w:tcBorders>
              <w:top w:val="single" w:sz="8" w:space="0" w:color="auto"/>
              <w:left w:val="single" w:sz="8" w:space="0" w:color="auto"/>
              <w:bottom w:val="single" w:sz="8" w:space="0" w:color="000000"/>
              <w:right w:val="single" w:sz="4" w:space="0" w:color="auto"/>
            </w:tcBorders>
            <w:vAlign w:val="center"/>
            <w:hideMark/>
          </w:tcPr>
          <w:p w14:paraId="591F4E97" w14:textId="77777777" w:rsidR="007849DB" w:rsidRDefault="007849DB">
            <w:pPr>
              <w:rPr>
                <w:rFonts w:ascii="Arial" w:hAnsi="Arial" w:cs="Arial"/>
                <w:sz w:val="20"/>
                <w:szCs w:val="20"/>
              </w:rPr>
            </w:pPr>
          </w:p>
        </w:tc>
        <w:tc>
          <w:tcPr>
            <w:tcW w:w="1380" w:type="dxa"/>
            <w:gridSpan w:val="2"/>
            <w:vMerge/>
            <w:tcBorders>
              <w:top w:val="single" w:sz="8" w:space="0" w:color="auto"/>
              <w:left w:val="single" w:sz="4" w:space="0" w:color="auto"/>
              <w:bottom w:val="single" w:sz="4" w:space="0" w:color="auto"/>
              <w:right w:val="single" w:sz="8" w:space="0" w:color="auto"/>
            </w:tcBorders>
            <w:vAlign w:val="center"/>
            <w:hideMark/>
          </w:tcPr>
          <w:p w14:paraId="2116D2F2" w14:textId="77777777" w:rsidR="007849DB" w:rsidRDefault="007849DB">
            <w:pPr>
              <w:rPr>
                <w:rFonts w:ascii="Arial" w:hAnsi="Arial" w:cs="Arial"/>
                <w:sz w:val="20"/>
                <w:szCs w:val="20"/>
              </w:rPr>
            </w:pPr>
          </w:p>
        </w:tc>
        <w:tc>
          <w:tcPr>
            <w:tcW w:w="1340" w:type="dxa"/>
            <w:gridSpan w:val="2"/>
            <w:vMerge/>
            <w:tcBorders>
              <w:top w:val="single" w:sz="8" w:space="0" w:color="auto"/>
              <w:left w:val="single" w:sz="4" w:space="0" w:color="auto"/>
              <w:bottom w:val="single" w:sz="4" w:space="0" w:color="auto"/>
              <w:right w:val="single" w:sz="8" w:space="0" w:color="auto"/>
            </w:tcBorders>
            <w:vAlign w:val="center"/>
            <w:hideMark/>
          </w:tcPr>
          <w:p w14:paraId="03A74A76" w14:textId="77777777" w:rsidR="007849DB" w:rsidRDefault="007849DB">
            <w:pPr>
              <w:rPr>
                <w:rFonts w:ascii="Arial" w:hAnsi="Arial" w:cs="Arial"/>
                <w:sz w:val="20"/>
                <w:szCs w:val="20"/>
              </w:rPr>
            </w:pPr>
          </w:p>
        </w:tc>
        <w:tc>
          <w:tcPr>
            <w:tcW w:w="1240" w:type="dxa"/>
            <w:gridSpan w:val="2"/>
            <w:vMerge/>
            <w:tcBorders>
              <w:top w:val="single" w:sz="8" w:space="0" w:color="auto"/>
              <w:left w:val="single" w:sz="8" w:space="0" w:color="auto"/>
              <w:bottom w:val="single" w:sz="4" w:space="0" w:color="auto"/>
              <w:right w:val="single" w:sz="4" w:space="0" w:color="auto"/>
            </w:tcBorders>
            <w:vAlign w:val="center"/>
            <w:hideMark/>
          </w:tcPr>
          <w:p w14:paraId="43E03B5A" w14:textId="77777777" w:rsidR="007849DB" w:rsidRDefault="007849DB">
            <w:pPr>
              <w:rPr>
                <w:rFonts w:ascii="Arial" w:hAnsi="Arial" w:cs="Arial"/>
                <w:sz w:val="20"/>
                <w:szCs w:val="20"/>
              </w:rPr>
            </w:pPr>
          </w:p>
        </w:tc>
        <w:tc>
          <w:tcPr>
            <w:tcW w:w="1280" w:type="dxa"/>
            <w:gridSpan w:val="2"/>
            <w:vMerge/>
            <w:tcBorders>
              <w:top w:val="single" w:sz="8" w:space="0" w:color="auto"/>
              <w:left w:val="single" w:sz="4" w:space="0" w:color="auto"/>
              <w:bottom w:val="single" w:sz="4" w:space="0" w:color="auto"/>
              <w:right w:val="single" w:sz="4" w:space="0" w:color="auto"/>
            </w:tcBorders>
            <w:vAlign w:val="center"/>
            <w:hideMark/>
          </w:tcPr>
          <w:p w14:paraId="0C51C52A" w14:textId="77777777" w:rsidR="007849DB" w:rsidRDefault="007849DB">
            <w:pPr>
              <w:rPr>
                <w:rFonts w:ascii="Arial" w:hAnsi="Arial" w:cs="Arial"/>
                <w:sz w:val="20"/>
                <w:szCs w:val="20"/>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14:paraId="38058B17" w14:textId="77777777" w:rsidR="007849DB" w:rsidRDefault="007849DB">
            <w:pPr>
              <w:rPr>
                <w:rFonts w:ascii="Arial" w:hAnsi="Arial" w:cs="Arial"/>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47B5B8FD" w14:textId="77777777" w:rsidR="007849DB" w:rsidRDefault="007849DB">
            <w:pPr>
              <w:rPr>
                <w:rFonts w:ascii="Arial" w:hAnsi="Arial" w:cs="Arial"/>
                <w:sz w:val="20"/>
                <w:szCs w:val="20"/>
              </w:rPr>
            </w:pPr>
          </w:p>
        </w:tc>
        <w:tc>
          <w:tcPr>
            <w:tcW w:w="1300" w:type="dxa"/>
            <w:vMerge/>
            <w:tcBorders>
              <w:top w:val="nil"/>
              <w:left w:val="single" w:sz="8" w:space="0" w:color="auto"/>
              <w:bottom w:val="single" w:sz="4" w:space="0" w:color="auto"/>
              <w:right w:val="single" w:sz="8" w:space="0" w:color="auto"/>
            </w:tcBorders>
            <w:vAlign w:val="center"/>
            <w:hideMark/>
          </w:tcPr>
          <w:p w14:paraId="21868E44" w14:textId="77777777" w:rsidR="007849DB" w:rsidRDefault="007849DB">
            <w:pPr>
              <w:rPr>
                <w:rFonts w:ascii="Arial" w:hAnsi="Arial" w:cs="Arial"/>
                <w:sz w:val="20"/>
                <w:szCs w:val="20"/>
              </w:rPr>
            </w:pPr>
          </w:p>
        </w:tc>
      </w:tr>
      <w:tr w:rsidR="007849DB" w14:paraId="0FE227B0" w14:textId="77777777" w:rsidTr="007849DB">
        <w:trPr>
          <w:trHeight w:val="570"/>
        </w:trPr>
        <w:tc>
          <w:tcPr>
            <w:tcW w:w="1843" w:type="dxa"/>
            <w:gridSpan w:val="2"/>
            <w:vMerge/>
            <w:tcBorders>
              <w:top w:val="single" w:sz="8" w:space="0" w:color="auto"/>
              <w:left w:val="single" w:sz="8" w:space="0" w:color="auto"/>
              <w:bottom w:val="single" w:sz="8" w:space="0" w:color="000000"/>
              <w:right w:val="single" w:sz="4" w:space="0" w:color="auto"/>
            </w:tcBorders>
            <w:vAlign w:val="center"/>
            <w:hideMark/>
          </w:tcPr>
          <w:p w14:paraId="743F224D" w14:textId="77777777" w:rsidR="007849DB" w:rsidRDefault="007849DB">
            <w:pPr>
              <w:rPr>
                <w:rFonts w:ascii="Arial" w:hAnsi="Arial" w:cs="Arial"/>
                <w:sz w:val="20"/>
                <w:szCs w:val="20"/>
              </w:rPr>
            </w:pPr>
          </w:p>
        </w:tc>
        <w:tc>
          <w:tcPr>
            <w:tcW w:w="1380" w:type="dxa"/>
            <w:gridSpan w:val="2"/>
            <w:tcBorders>
              <w:top w:val="nil"/>
              <w:left w:val="nil"/>
              <w:bottom w:val="single" w:sz="8" w:space="0" w:color="auto"/>
              <w:right w:val="single" w:sz="8" w:space="0" w:color="auto"/>
            </w:tcBorders>
            <w:shd w:val="clear" w:color="000000" w:fill="969696"/>
            <w:vAlign w:val="center"/>
            <w:hideMark/>
          </w:tcPr>
          <w:p w14:paraId="3513E1DA" w14:textId="77777777" w:rsidR="007849DB" w:rsidRDefault="007849DB">
            <w:pPr>
              <w:jc w:val="center"/>
              <w:rPr>
                <w:rFonts w:ascii="Arial" w:hAnsi="Arial" w:cs="Arial"/>
                <w:sz w:val="20"/>
                <w:szCs w:val="20"/>
              </w:rPr>
            </w:pPr>
            <w:r>
              <w:rPr>
                <w:rFonts w:ascii="Arial" w:hAnsi="Arial" w:cs="Arial"/>
                <w:sz w:val="20"/>
                <w:szCs w:val="20"/>
              </w:rPr>
              <w:t>I</w:t>
            </w:r>
          </w:p>
        </w:tc>
        <w:tc>
          <w:tcPr>
            <w:tcW w:w="1340" w:type="dxa"/>
            <w:gridSpan w:val="2"/>
            <w:tcBorders>
              <w:top w:val="nil"/>
              <w:left w:val="nil"/>
              <w:bottom w:val="single" w:sz="8" w:space="0" w:color="auto"/>
              <w:right w:val="single" w:sz="8" w:space="0" w:color="auto"/>
            </w:tcBorders>
            <w:shd w:val="clear" w:color="000000" w:fill="969696"/>
            <w:vAlign w:val="center"/>
            <w:hideMark/>
          </w:tcPr>
          <w:p w14:paraId="56CC4807" w14:textId="77777777" w:rsidR="007849DB" w:rsidRDefault="007849DB">
            <w:pPr>
              <w:jc w:val="center"/>
              <w:rPr>
                <w:rFonts w:ascii="Arial" w:hAnsi="Arial" w:cs="Arial"/>
                <w:sz w:val="20"/>
                <w:szCs w:val="20"/>
              </w:rPr>
            </w:pPr>
            <w:r>
              <w:rPr>
                <w:rFonts w:ascii="Arial" w:hAnsi="Arial" w:cs="Arial"/>
                <w:sz w:val="20"/>
                <w:szCs w:val="20"/>
              </w:rPr>
              <w:t>II=IV+V+VI+ VII+VIII)</w:t>
            </w:r>
          </w:p>
        </w:tc>
        <w:tc>
          <w:tcPr>
            <w:tcW w:w="1240" w:type="dxa"/>
            <w:gridSpan w:val="2"/>
            <w:tcBorders>
              <w:top w:val="nil"/>
              <w:left w:val="single" w:sz="4" w:space="0" w:color="auto"/>
              <w:bottom w:val="single" w:sz="8" w:space="0" w:color="auto"/>
              <w:right w:val="single" w:sz="4" w:space="0" w:color="auto"/>
            </w:tcBorders>
            <w:shd w:val="clear" w:color="000000" w:fill="969696"/>
            <w:vAlign w:val="center"/>
            <w:hideMark/>
          </w:tcPr>
          <w:p w14:paraId="75F41A98" w14:textId="77777777" w:rsidR="007849DB" w:rsidRDefault="007849DB">
            <w:pPr>
              <w:jc w:val="center"/>
              <w:rPr>
                <w:rFonts w:ascii="Arial" w:hAnsi="Arial" w:cs="Arial"/>
                <w:sz w:val="20"/>
                <w:szCs w:val="20"/>
              </w:rPr>
            </w:pPr>
            <w:r>
              <w:rPr>
                <w:rFonts w:ascii="Arial" w:hAnsi="Arial" w:cs="Arial"/>
                <w:sz w:val="20"/>
                <w:szCs w:val="20"/>
              </w:rPr>
              <w:t>IV</w:t>
            </w:r>
          </w:p>
        </w:tc>
        <w:tc>
          <w:tcPr>
            <w:tcW w:w="1280" w:type="dxa"/>
            <w:gridSpan w:val="2"/>
            <w:tcBorders>
              <w:top w:val="nil"/>
              <w:left w:val="nil"/>
              <w:bottom w:val="single" w:sz="8" w:space="0" w:color="auto"/>
              <w:right w:val="single" w:sz="4" w:space="0" w:color="auto"/>
            </w:tcBorders>
            <w:shd w:val="clear" w:color="000000" w:fill="969696"/>
            <w:vAlign w:val="center"/>
            <w:hideMark/>
          </w:tcPr>
          <w:p w14:paraId="30AD2232" w14:textId="77777777" w:rsidR="007849DB" w:rsidRDefault="007849DB">
            <w:pPr>
              <w:jc w:val="center"/>
              <w:rPr>
                <w:rFonts w:ascii="Arial" w:hAnsi="Arial" w:cs="Arial"/>
                <w:sz w:val="20"/>
                <w:szCs w:val="20"/>
              </w:rPr>
            </w:pPr>
            <w:r>
              <w:rPr>
                <w:rFonts w:ascii="Arial" w:hAnsi="Arial" w:cs="Arial"/>
                <w:sz w:val="20"/>
                <w:szCs w:val="20"/>
              </w:rPr>
              <w:t>V</w:t>
            </w:r>
          </w:p>
        </w:tc>
        <w:tc>
          <w:tcPr>
            <w:tcW w:w="1180" w:type="dxa"/>
            <w:tcBorders>
              <w:top w:val="nil"/>
              <w:left w:val="nil"/>
              <w:bottom w:val="single" w:sz="8" w:space="0" w:color="auto"/>
              <w:right w:val="single" w:sz="4" w:space="0" w:color="auto"/>
            </w:tcBorders>
            <w:shd w:val="clear" w:color="000000" w:fill="969696"/>
            <w:vAlign w:val="center"/>
            <w:hideMark/>
          </w:tcPr>
          <w:p w14:paraId="7D059E12" w14:textId="77777777" w:rsidR="007849DB" w:rsidRDefault="007849DB">
            <w:pPr>
              <w:jc w:val="center"/>
              <w:rPr>
                <w:rFonts w:ascii="Arial" w:hAnsi="Arial" w:cs="Arial"/>
                <w:sz w:val="20"/>
                <w:szCs w:val="20"/>
              </w:rPr>
            </w:pPr>
            <w:r>
              <w:rPr>
                <w:rFonts w:ascii="Arial" w:hAnsi="Arial" w:cs="Arial"/>
                <w:sz w:val="20"/>
                <w:szCs w:val="20"/>
              </w:rPr>
              <w:t>VII</w:t>
            </w:r>
          </w:p>
        </w:tc>
        <w:tc>
          <w:tcPr>
            <w:tcW w:w="1240" w:type="dxa"/>
            <w:tcBorders>
              <w:top w:val="nil"/>
              <w:left w:val="nil"/>
              <w:bottom w:val="single" w:sz="8" w:space="0" w:color="auto"/>
              <w:right w:val="single" w:sz="4" w:space="0" w:color="auto"/>
            </w:tcBorders>
            <w:shd w:val="clear" w:color="000000" w:fill="969696"/>
            <w:vAlign w:val="center"/>
            <w:hideMark/>
          </w:tcPr>
          <w:p w14:paraId="5B8E046F" w14:textId="77777777" w:rsidR="007849DB" w:rsidRDefault="007849DB">
            <w:pPr>
              <w:jc w:val="center"/>
              <w:rPr>
                <w:rFonts w:ascii="Arial" w:hAnsi="Arial" w:cs="Arial"/>
                <w:sz w:val="20"/>
                <w:szCs w:val="20"/>
              </w:rPr>
            </w:pPr>
            <w:r>
              <w:rPr>
                <w:rFonts w:ascii="Arial" w:hAnsi="Arial" w:cs="Arial"/>
                <w:sz w:val="20"/>
                <w:szCs w:val="20"/>
              </w:rPr>
              <w:t>VIII</w:t>
            </w:r>
          </w:p>
        </w:tc>
        <w:tc>
          <w:tcPr>
            <w:tcW w:w="1300" w:type="dxa"/>
            <w:tcBorders>
              <w:top w:val="nil"/>
              <w:left w:val="single" w:sz="8" w:space="0" w:color="auto"/>
              <w:bottom w:val="single" w:sz="8" w:space="0" w:color="auto"/>
              <w:right w:val="single" w:sz="8" w:space="0" w:color="auto"/>
            </w:tcBorders>
            <w:shd w:val="clear" w:color="000000" w:fill="969696"/>
            <w:noWrap/>
            <w:vAlign w:val="center"/>
            <w:hideMark/>
          </w:tcPr>
          <w:p w14:paraId="724D05BD" w14:textId="77777777" w:rsidR="007849DB" w:rsidRDefault="007849DB">
            <w:pPr>
              <w:jc w:val="center"/>
              <w:rPr>
                <w:rFonts w:ascii="Arial" w:hAnsi="Arial" w:cs="Arial"/>
                <w:sz w:val="20"/>
                <w:szCs w:val="20"/>
              </w:rPr>
            </w:pPr>
            <w:r>
              <w:rPr>
                <w:rFonts w:ascii="Arial" w:hAnsi="Arial" w:cs="Arial"/>
                <w:sz w:val="20"/>
                <w:szCs w:val="20"/>
              </w:rPr>
              <w:t>IX</w:t>
            </w:r>
            <w:r>
              <w:rPr>
                <w:rFonts w:ascii="Arial" w:hAnsi="Arial" w:cs="Arial"/>
                <w:sz w:val="20"/>
                <w:szCs w:val="20"/>
                <w:vertAlign w:val="superscript"/>
              </w:rPr>
              <w:t>1</w:t>
            </w:r>
          </w:p>
        </w:tc>
      </w:tr>
      <w:tr w:rsidR="007849DB" w14:paraId="25C117BD" w14:textId="77777777" w:rsidTr="007849DB">
        <w:trPr>
          <w:trHeight w:val="330"/>
        </w:trPr>
        <w:tc>
          <w:tcPr>
            <w:tcW w:w="1843" w:type="dxa"/>
            <w:gridSpan w:val="2"/>
            <w:tcBorders>
              <w:top w:val="nil"/>
              <w:left w:val="nil"/>
              <w:bottom w:val="nil"/>
              <w:right w:val="nil"/>
            </w:tcBorders>
            <w:shd w:val="clear" w:color="000000" w:fill="FFFFFF"/>
            <w:noWrap/>
            <w:vAlign w:val="bottom"/>
            <w:hideMark/>
          </w:tcPr>
          <w:p w14:paraId="72194082" w14:textId="77777777" w:rsidR="007849DB" w:rsidRDefault="007849DB">
            <w:pPr>
              <w:rPr>
                <w:rFonts w:ascii="Arial" w:hAnsi="Arial" w:cs="Arial"/>
                <w:b/>
                <w:bCs/>
                <w:sz w:val="20"/>
                <w:szCs w:val="20"/>
              </w:rPr>
            </w:pPr>
            <w:r>
              <w:rPr>
                <w:rFonts w:ascii="Arial" w:hAnsi="Arial" w:cs="Arial"/>
                <w:b/>
                <w:bCs/>
                <w:sz w:val="20"/>
                <w:szCs w:val="20"/>
              </w:rPr>
              <w:t>Parnični referat</w:t>
            </w:r>
          </w:p>
        </w:tc>
        <w:tc>
          <w:tcPr>
            <w:tcW w:w="1380" w:type="dxa"/>
            <w:gridSpan w:val="2"/>
            <w:tcBorders>
              <w:top w:val="nil"/>
              <w:left w:val="nil"/>
              <w:bottom w:val="nil"/>
              <w:right w:val="nil"/>
            </w:tcBorders>
            <w:shd w:val="clear" w:color="000000" w:fill="FFFFFF"/>
            <w:noWrap/>
            <w:vAlign w:val="bottom"/>
            <w:hideMark/>
          </w:tcPr>
          <w:p w14:paraId="4DCCB68F"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41846530" w14:textId="77777777" w:rsidR="007849DB" w:rsidRDefault="007849DB">
            <w:pPr>
              <w:rPr>
                <w:rFonts w:ascii="Arial" w:hAnsi="Arial" w:cs="Arial"/>
                <w:b/>
                <w:bCs/>
              </w:rPr>
            </w:pPr>
            <w:r>
              <w:rPr>
                <w:rFonts w:ascii="Arial" w:hAnsi="Arial" w:cs="Arial"/>
                <w:b/>
                <w:bCs/>
              </w:rPr>
              <w:t> </w:t>
            </w:r>
          </w:p>
        </w:tc>
        <w:tc>
          <w:tcPr>
            <w:tcW w:w="1240" w:type="dxa"/>
            <w:gridSpan w:val="2"/>
            <w:tcBorders>
              <w:top w:val="nil"/>
              <w:left w:val="nil"/>
              <w:bottom w:val="nil"/>
              <w:right w:val="nil"/>
            </w:tcBorders>
            <w:shd w:val="clear" w:color="000000" w:fill="FFFFFF"/>
            <w:noWrap/>
            <w:vAlign w:val="bottom"/>
            <w:hideMark/>
          </w:tcPr>
          <w:p w14:paraId="0F2AC918"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77714B59"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506486EC"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3B98F3A9"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75C871C2" w14:textId="77777777" w:rsidR="007849DB" w:rsidRDefault="007849DB">
            <w:pPr>
              <w:rPr>
                <w:rFonts w:ascii="Arial" w:hAnsi="Arial" w:cs="Arial"/>
                <w:sz w:val="20"/>
                <w:szCs w:val="20"/>
              </w:rPr>
            </w:pPr>
            <w:r>
              <w:rPr>
                <w:rFonts w:ascii="Arial" w:hAnsi="Arial" w:cs="Arial"/>
                <w:sz w:val="20"/>
                <w:szCs w:val="20"/>
              </w:rPr>
              <w:t> </w:t>
            </w:r>
          </w:p>
        </w:tc>
      </w:tr>
      <w:tr w:rsidR="007849DB" w14:paraId="2CF49AF3" w14:textId="77777777" w:rsidTr="007849DB">
        <w:trPr>
          <w:trHeight w:val="360"/>
        </w:trPr>
        <w:tc>
          <w:tcPr>
            <w:tcW w:w="1843" w:type="dxa"/>
            <w:gridSpan w:val="2"/>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7BB875AA" w14:textId="77777777" w:rsidR="007849DB" w:rsidRDefault="007849DB">
            <w:pPr>
              <w:jc w:val="center"/>
              <w:rPr>
                <w:rFonts w:ascii="Arial" w:hAnsi="Arial" w:cs="Arial"/>
                <w:sz w:val="20"/>
                <w:szCs w:val="20"/>
              </w:rPr>
            </w:pPr>
            <w:r>
              <w:rPr>
                <w:rFonts w:ascii="Arial" w:hAnsi="Arial" w:cs="Arial"/>
                <w:sz w:val="20"/>
                <w:szCs w:val="20"/>
              </w:rPr>
              <w:t>P</w:t>
            </w:r>
          </w:p>
        </w:tc>
        <w:tc>
          <w:tcPr>
            <w:tcW w:w="1380" w:type="dxa"/>
            <w:gridSpan w:val="2"/>
            <w:tcBorders>
              <w:top w:val="single" w:sz="8" w:space="0" w:color="auto"/>
              <w:left w:val="nil"/>
              <w:bottom w:val="single" w:sz="4" w:space="0" w:color="auto"/>
              <w:right w:val="single" w:sz="8" w:space="0" w:color="auto"/>
            </w:tcBorders>
            <w:shd w:val="clear" w:color="000000" w:fill="FFFF99"/>
            <w:noWrap/>
            <w:vAlign w:val="bottom"/>
            <w:hideMark/>
          </w:tcPr>
          <w:p w14:paraId="6E86E9F3" w14:textId="77777777" w:rsidR="007849DB" w:rsidRDefault="007849DB">
            <w:pPr>
              <w:jc w:val="right"/>
              <w:rPr>
                <w:rFonts w:ascii="Arial" w:hAnsi="Arial" w:cs="Arial"/>
                <w:sz w:val="20"/>
                <w:szCs w:val="20"/>
              </w:rPr>
            </w:pPr>
            <w:r>
              <w:rPr>
                <w:rFonts w:ascii="Arial" w:hAnsi="Arial" w:cs="Arial"/>
                <w:sz w:val="20"/>
                <w:szCs w:val="20"/>
              </w:rPr>
              <w:t>235</w:t>
            </w:r>
          </w:p>
        </w:tc>
        <w:tc>
          <w:tcPr>
            <w:tcW w:w="1340" w:type="dxa"/>
            <w:gridSpan w:val="2"/>
            <w:tcBorders>
              <w:top w:val="single" w:sz="8" w:space="0" w:color="auto"/>
              <w:left w:val="nil"/>
              <w:bottom w:val="single" w:sz="4" w:space="0" w:color="auto"/>
              <w:right w:val="single" w:sz="8" w:space="0" w:color="auto"/>
            </w:tcBorders>
            <w:shd w:val="clear" w:color="000000" w:fill="FFFFFF"/>
            <w:noWrap/>
            <w:vAlign w:val="bottom"/>
            <w:hideMark/>
          </w:tcPr>
          <w:p w14:paraId="48C9FE65" w14:textId="77777777" w:rsidR="007849DB" w:rsidRDefault="007849DB">
            <w:pPr>
              <w:jc w:val="right"/>
              <w:rPr>
                <w:rFonts w:ascii="Arial" w:hAnsi="Arial" w:cs="Arial"/>
                <w:sz w:val="20"/>
                <w:szCs w:val="20"/>
              </w:rPr>
            </w:pPr>
            <w:r>
              <w:rPr>
                <w:rFonts w:ascii="Arial" w:hAnsi="Arial" w:cs="Arial"/>
                <w:sz w:val="20"/>
                <w:szCs w:val="20"/>
              </w:rPr>
              <w:t>59</w:t>
            </w:r>
          </w:p>
        </w:tc>
        <w:tc>
          <w:tcPr>
            <w:tcW w:w="124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083150EC" w14:textId="77777777" w:rsidR="007849DB" w:rsidRDefault="007849DB">
            <w:pPr>
              <w:jc w:val="right"/>
              <w:rPr>
                <w:rFonts w:ascii="Arial" w:hAnsi="Arial" w:cs="Arial"/>
                <w:sz w:val="20"/>
                <w:szCs w:val="20"/>
              </w:rPr>
            </w:pPr>
            <w:r>
              <w:rPr>
                <w:rFonts w:ascii="Arial" w:hAnsi="Arial" w:cs="Arial"/>
                <w:sz w:val="20"/>
                <w:szCs w:val="20"/>
              </w:rPr>
              <w:t>50</w:t>
            </w:r>
          </w:p>
        </w:tc>
        <w:tc>
          <w:tcPr>
            <w:tcW w:w="128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66FA143F" w14:textId="77777777" w:rsidR="007849DB" w:rsidRDefault="007849DB">
            <w:pPr>
              <w:jc w:val="right"/>
              <w:rPr>
                <w:rFonts w:ascii="Arial" w:hAnsi="Arial" w:cs="Arial"/>
                <w:sz w:val="20"/>
                <w:szCs w:val="20"/>
              </w:rPr>
            </w:pPr>
            <w:r>
              <w:rPr>
                <w:rFonts w:ascii="Arial" w:hAnsi="Arial" w:cs="Arial"/>
                <w:sz w:val="20"/>
                <w:szCs w:val="20"/>
              </w:rPr>
              <w:t>3</w:t>
            </w:r>
          </w:p>
        </w:tc>
        <w:tc>
          <w:tcPr>
            <w:tcW w:w="1180" w:type="dxa"/>
            <w:tcBorders>
              <w:top w:val="single" w:sz="8" w:space="0" w:color="auto"/>
              <w:left w:val="nil"/>
              <w:bottom w:val="single" w:sz="4" w:space="0" w:color="auto"/>
              <w:right w:val="single" w:sz="4" w:space="0" w:color="auto"/>
            </w:tcBorders>
            <w:shd w:val="clear" w:color="000000" w:fill="FFFF99"/>
            <w:noWrap/>
            <w:vAlign w:val="bottom"/>
            <w:hideMark/>
          </w:tcPr>
          <w:p w14:paraId="22E79CAA" w14:textId="77777777" w:rsidR="007849DB" w:rsidRDefault="007849DB">
            <w:pPr>
              <w:jc w:val="right"/>
              <w:rPr>
                <w:rFonts w:ascii="Arial" w:hAnsi="Arial" w:cs="Arial"/>
                <w:sz w:val="20"/>
                <w:szCs w:val="20"/>
              </w:rPr>
            </w:pPr>
            <w:r>
              <w:rPr>
                <w:rFonts w:ascii="Arial" w:hAnsi="Arial" w:cs="Arial"/>
                <w:sz w:val="20"/>
                <w:szCs w:val="20"/>
              </w:rPr>
              <w:t>6</w:t>
            </w:r>
          </w:p>
        </w:tc>
        <w:tc>
          <w:tcPr>
            <w:tcW w:w="1240" w:type="dxa"/>
            <w:tcBorders>
              <w:top w:val="single" w:sz="8" w:space="0" w:color="auto"/>
              <w:left w:val="nil"/>
              <w:bottom w:val="single" w:sz="4" w:space="0" w:color="auto"/>
              <w:right w:val="single" w:sz="4" w:space="0" w:color="auto"/>
            </w:tcBorders>
            <w:shd w:val="clear" w:color="000000" w:fill="FFFF99"/>
            <w:noWrap/>
            <w:vAlign w:val="bottom"/>
            <w:hideMark/>
          </w:tcPr>
          <w:p w14:paraId="2A71EF30"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FF1DE93" w14:textId="77777777" w:rsidR="007849DB" w:rsidRDefault="007849DB">
            <w:pPr>
              <w:jc w:val="right"/>
              <w:rPr>
                <w:rFonts w:ascii="Arial" w:hAnsi="Arial" w:cs="Arial"/>
                <w:sz w:val="20"/>
                <w:szCs w:val="20"/>
              </w:rPr>
            </w:pPr>
            <w:r>
              <w:rPr>
                <w:rFonts w:ascii="Arial" w:hAnsi="Arial" w:cs="Arial"/>
                <w:sz w:val="20"/>
                <w:szCs w:val="20"/>
              </w:rPr>
              <w:t>91,73%</w:t>
            </w:r>
          </w:p>
        </w:tc>
      </w:tr>
      <w:tr w:rsidR="007849DB" w14:paraId="6586EA72"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3EE92555" w14:textId="77777777" w:rsidR="007849DB" w:rsidRDefault="007849DB">
            <w:pPr>
              <w:jc w:val="center"/>
              <w:rPr>
                <w:rFonts w:ascii="Arial" w:hAnsi="Arial" w:cs="Arial"/>
                <w:sz w:val="20"/>
                <w:szCs w:val="20"/>
              </w:rPr>
            </w:pPr>
            <w:r>
              <w:rPr>
                <w:rFonts w:ascii="Arial" w:hAnsi="Arial" w:cs="Arial"/>
                <w:sz w:val="20"/>
                <w:szCs w:val="20"/>
              </w:rPr>
              <w:t>Mal</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114A0B8B" w14:textId="77777777" w:rsidR="007849DB" w:rsidRDefault="007849DB">
            <w:pPr>
              <w:jc w:val="right"/>
              <w:rPr>
                <w:rFonts w:ascii="Arial" w:hAnsi="Arial" w:cs="Arial"/>
                <w:sz w:val="20"/>
                <w:szCs w:val="20"/>
              </w:rPr>
            </w:pPr>
            <w:r>
              <w:rPr>
                <w:rFonts w:ascii="Arial" w:hAnsi="Arial" w:cs="Arial"/>
                <w:sz w:val="20"/>
                <w:szCs w:val="20"/>
              </w:rPr>
              <w:t>425</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60A988EB" w14:textId="77777777" w:rsidR="007849DB" w:rsidRDefault="007849DB">
            <w:pPr>
              <w:jc w:val="right"/>
              <w:rPr>
                <w:rFonts w:ascii="Arial" w:hAnsi="Arial" w:cs="Arial"/>
                <w:sz w:val="20"/>
                <w:szCs w:val="20"/>
              </w:rPr>
            </w:pPr>
            <w:r>
              <w:rPr>
                <w:rFonts w:ascii="Arial" w:hAnsi="Arial" w:cs="Arial"/>
                <w:sz w:val="20"/>
                <w:szCs w:val="20"/>
              </w:rPr>
              <w:t>31</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62F68CC4" w14:textId="77777777" w:rsidR="007849DB" w:rsidRDefault="007849DB">
            <w:pPr>
              <w:jc w:val="right"/>
              <w:rPr>
                <w:rFonts w:ascii="Arial" w:hAnsi="Arial" w:cs="Arial"/>
                <w:sz w:val="20"/>
                <w:szCs w:val="20"/>
              </w:rPr>
            </w:pPr>
            <w:r>
              <w:rPr>
                <w:rFonts w:ascii="Arial" w:hAnsi="Arial" w:cs="Arial"/>
                <w:sz w:val="20"/>
                <w:szCs w:val="20"/>
              </w:rPr>
              <w:t>25</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27831C89" w14:textId="77777777" w:rsidR="007849DB" w:rsidRDefault="007849DB">
            <w:pPr>
              <w:jc w:val="right"/>
              <w:rPr>
                <w:rFonts w:ascii="Arial" w:hAnsi="Arial" w:cs="Arial"/>
                <w:sz w:val="20"/>
                <w:szCs w:val="20"/>
              </w:rPr>
            </w:pPr>
            <w:r>
              <w:rPr>
                <w:rFonts w:ascii="Arial" w:hAnsi="Arial" w:cs="Arial"/>
                <w:sz w:val="20"/>
                <w:szCs w:val="20"/>
              </w:rPr>
              <w:t>4</w:t>
            </w:r>
          </w:p>
        </w:tc>
        <w:tc>
          <w:tcPr>
            <w:tcW w:w="1180" w:type="dxa"/>
            <w:tcBorders>
              <w:top w:val="nil"/>
              <w:left w:val="nil"/>
              <w:bottom w:val="single" w:sz="4" w:space="0" w:color="auto"/>
              <w:right w:val="single" w:sz="4" w:space="0" w:color="auto"/>
            </w:tcBorders>
            <w:shd w:val="clear" w:color="000000" w:fill="FFFF99"/>
            <w:noWrap/>
            <w:vAlign w:val="bottom"/>
            <w:hideMark/>
          </w:tcPr>
          <w:p w14:paraId="6BEA8BBC" w14:textId="77777777" w:rsidR="007849DB" w:rsidRDefault="007849DB">
            <w:pPr>
              <w:jc w:val="right"/>
              <w:rPr>
                <w:rFonts w:ascii="Arial" w:hAnsi="Arial" w:cs="Arial"/>
                <w:sz w:val="20"/>
                <w:szCs w:val="20"/>
              </w:rPr>
            </w:pPr>
            <w:r>
              <w:rPr>
                <w:rFonts w:ascii="Arial" w:hAnsi="Arial" w:cs="Arial"/>
                <w:sz w:val="20"/>
                <w:szCs w:val="20"/>
              </w:rPr>
              <w:t>2</w:t>
            </w:r>
          </w:p>
        </w:tc>
        <w:tc>
          <w:tcPr>
            <w:tcW w:w="1240" w:type="dxa"/>
            <w:tcBorders>
              <w:top w:val="nil"/>
              <w:left w:val="nil"/>
              <w:bottom w:val="single" w:sz="4" w:space="0" w:color="auto"/>
              <w:right w:val="single" w:sz="4" w:space="0" w:color="auto"/>
            </w:tcBorders>
            <w:shd w:val="clear" w:color="000000" w:fill="FFFF99"/>
            <w:noWrap/>
            <w:vAlign w:val="bottom"/>
            <w:hideMark/>
          </w:tcPr>
          <w:p w14:paraId="1FFF8E94"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2A0D912B" w14:textId="77777777" w:rsidR="007849DB" w:rsidRDefault="007849DB">
            <w:pPr>
              <w:jc w:val="right"/>
              <w:rPr>
                <w:rFonts w:ascii="Arial" w:hAnsi="Arial" w:cs="Arial"/>
                <w:sz w:val="20"/>
                <w:szCs w:val="20"/>
              </w:rPr>
            </w:pPr>
            <w:r>
              <w:rPr>
                <w:rFonts w:ascii="Arial" w:hAnsi="Arial" w:cs="Arial"/>
                <w:sz w:val="20"/>
                <w:szCs w:val="20"/>
              </w:rPr>
              <w:t>95,04%</w:t>
            </w:r>
          </w:p>
        </w:tc>
      </w:tr>
      <w:tr w:rsidR="007849DB" w14:paraId="5B1F0D0B"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03DD10BA" w14:textId="77777777" w:rsidR="007849DB" w:rsidRDefault="007849DB">
            <w:pPr>
              <w:jc w:val="center"/>
              <w:rPr>
                <w:rFonts w:ascii="Arial" w:hAnsi="Arial" w:cs="Arial"/>
                <w:sz w:val="20"/>
                <w:szCs w:val="20"/>
              </w:rPr>
            </w:pPr>
            <w:r>
              <w:rPr>
                <w:rFonts w:ascii="Arial" w:hAnsi="Arial" w:cs="Arial"/>
                <w:sz w:val="20"/>
                <w:szCs w:val="20"/>
              </w:rPr>
              <w:t>Radni sporovi</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52D765F8" w14:textId="77777777" w:rsidR="007849DB" w:rsidRDefault="007849DB">
            <w:pPr>
              <w:jc w:val="right"/>
              <w:rPr>
                <w:rFonts w:ascii="Arial" w:hAnsi="Arial" w:cs="Arial"/>
                <w:sz w:val="20"/>
                <w:szCs w:val="20"/>
              </w:rPr>
            </w:pPr>
            <w:r>
              <w:rPr>
                <w:rFonts w:ascii="Arial" w:hAnsi="Arial" w:cs="Arial"/>
                <w:sz w:val="20"/>
                <w:szCs w:val="20"/>
              </w:rPr>
              <w:t>10</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2C6FAFFD" w14:textId="77777777" w:rsidR="007849DB" w:rsidRDefault="007849DB">
            <w:pPr>
              <w:jc w:val="right"/>
              <w:rPr>
                <w:rFonts w:ascii="Arial" w:hAnsi="Arial" w:cs="Arial"/>
                <w:sz w:val="20"/>
                <w:szCs w:val="20"/>
              </w:rPr>
            </w:pPr>
            <w:r>
              <w:rPr>
                <w:rFonts w:ascii="Arial" w:hAnsi="Arial" w:cs="Arial"/>
                <w:sz w:val="20"/>
                <w:szCs w:val="20"/>
              </w:rPr>
              <w:t>14</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53BF4F08" w14:textId="77777777" w:rsidR="007849DB" w:rsidRDefault="007849DB">
            <w:pPr>
              <w:jc w:val="right"/>
              <w:rPr>
                <w:rFonts w:ascii="Arial" w:hAnsi="Arial" w:cs="Arial"/>
                <w:sz w:val="20"/>
                <w:szCs w:val="20"/>
              </w:rPr>
            </w:pPr>
            <w:r>
              <w:rPr>
                <w:rFonts w:ascii="Arial" w:hAnsi="Arial" w:cs="Arial"/>
                <w:sz w:val="20"/>
                <w:szCs w:val="20"/>
              </w:rPr>
              <w:t>10</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6D47C2BD" w14:textId="77777777" w:rsidR="007849DB" w:rsidRDefault="007849DB">
            <w:pPr>
              <w:jc w:val="right"/>
              <w:rPr>
                <w:rFonts w:ascii="Arial" w:hAnsi="Arial" w:cs="Arial"/>
                <w:sz w:val="20"/>
                <w:szCs w:val="20"/>
              </w:rPr>
            </w:pPr>
            <w:r>
              <w:rPr>
                <w:rFonts w:ascii="Arial" w:hAnsi="Arial" w:cs="Arial"/>
                <w:sz w:val="20"/>
                <w:szCs w:val="20"/>
              </w:rPr>
              <w:t>1</w:t>
            </w:r>
          </w:p>
        </w:tc>
        <w:tc>
          <w:tcPr>
            <w:tcW w:w="1180" w:type="dxa"/>
            <w:tcBorders>
              <w:top w:val="nil"/>
              <w:left w:val="nil"/>
              <w:bottom w:val="single" w:sz="4" w:space="0" w:color="auto"/>
              <w:right w:val="single" w:sz="4" w:space="0" w:color="auto"/>
            </w:tcBorders>
            <w:shd w:val="clear" w:color="000000" w:fill="FFFF99"/>
            <w:noWrap/>
            <w:vAlign w:val="bottom"/>
            <w:hideMark/>
          </w:tcPr>
          <w:p w14:paraId="7506CEE2" w14:textId="77777777" w:rsidR="007849DB" w:rsidRDefault="007849DB">
            <w:pPr>
              <w:jc w:val="right"/>
              <w:rPr>
                <w:rFonts w:ascii="Arial" w:hAnsi="Arial" w:cs="Arial"/>
                <w:sz w:val="20"/>
                <w:szCs w:val="20"/>
              </w:rPr>
            </w:pPr>
            <w:r>
              <w:rPr>
                <w:rFonts w:ascii="Arial" w:hAnsi="Arial" w:cs="Arial"/>
                <w:sz w:val="20"/>
                <w:szCs w:val="20"/>
              </w:rPr>
              <w:t>3</w:t>
            </w:r>
          </w:p>
        </w:tc>
        <w:tc>
          <w:tcPr>
            <w:tcW w:w="1240" w:type="dxa"/>
            <w:tcBorders>
              <w:top w:val="nil"/>
              <w:left w:val="nil"/>
              <w:bottom w:val="single" w:sz="4" w:space="0" w:color="auto"/>
              <w:right w:val="single" w:sz="4" w:space="0" w:color="auto"/>
            </w:tcBorders>
            <w:shd w:val="clear" w:color="000000" w:fill="FFFF99"/>
            <w:noWrap/>
            <w:vAlign w:val="bottom"/>
            <w:hideMark/>
          </w:tcPr>
          <w:p w14:paraId="213BA89E"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08C07A43" w14:textId="77777777" w:rsidR="007849DB" w:rsidRDefault="007849DB">
            <w:pPr>
              <w:jc w:val="right"/>
              <w:rPr>
                <w:rFonts w:ascii="Arial" w:hAnsi="Arial" w:cs="Arial"/>
                <w:sz w:val="20"/>
                <w:szCs w:val="20"/>
              </w:rPr>
            </w:pPr>
            <w:r>
              <w:rPr>
                <w:rFonts w:ascii="Arial" w:hAnsi="Arial" w:cs="Arial"/>
                <w:sz w:val="20"/>
                <w:szCs w:val="20"/>
              </w:rPr>
              <w:t>76,43%</w:t>
            </w:r>
          </w:p>
        </w:tc>
      </w:tr>
      <w:tr w:rsidR="007849DB" w14:paraId="02A3984A" w14:textId="77777777" w:rsidTr="007849DB">
        <w:trPr>
          <w:trHeight w:val="360"/>
        </w:trPr>
        <w:tc>
          <w:tcPr>
            <w:tcW w:w="1843" w:type="dxa"/>
            <w:gridSpan w:val="2"/>
            <w:tcBorders>
              <w:top w:val="nil"/>
              <w:left w:val="single" w:sz="8" w:space="0" w:color="auto"/>
              <w:bottom w:val="nil"/>
              <w:right w:val="single" w:sz="4" w:space="0" w:color="auto"/>
            </w:tcBorders>
            <w:shd w:val="clear" w:color="000000" w:fill="C0C0C0"/>
            <w:noWrap/>
            <w:vAlign w:val="bottom"/>
            <w:hideMark/>
          </w:tcPr>
          <w:p w14:paraId="51443B62" w14:textId="77777777" w:rsidR="007849DB" w:rsidRDefault="007849DB">
            <w:pPr>
              <w:jc w:val="center"/>
              <w:rPr>
                <w:rFonts w:ascii="Arial" w:hAnsi="Arial" w:cs="Arial"/>
                <w:sz w:val="20"/>
                <w:szCs w:val="20"/>
              </w:rPr>
            </w:pPr>
            <w:r>
              <w:rPr>
                <w:rFonts w:ascii="Arial" w:hAnsi="Arial" w:cs="Arial"/>
                <w:sz w:val="20"/>
                <w:szCs w:val="20"/>
              </w:rPr>
              <w:t>Pom</w:t>
            </w:r>
          </w:p>
        </w:tc>
        <w:tc>
          <w:tcPr>
            <w:tcW w:w="1380" w:type="dxa"/>
            <w:gridSpan w:val="2"/>
            <w:tcBorders>
              <w:top w:val="nil"/>
              <w:left w:val="nil"/>
              <w:bottom w:val="nil"/>
              <w:right w:val="single" w:sz="8" w:space="0" w:color="auto"/>
            </w:tcBorders>
            <w:shd w:val="clear" w:color="000000" w:fill="FFFF99"/>
            <w:noWrap/>
            <w:vAlign w:val="bottom"/>
            <w:hideMark/>
          </w:tcPr>
          <w:p w14:paraId="41A6F704" w14:textId="77777777" w:rsidR="007849DB" w:rsidRDefault="007849DB">
            <w:pPr>
              <w:jc w:val="right"/>
              <w:rPr>
                <w:rFonts w:ascii="Arial" w:hAnsi="Arial" w:cs="Arial"/>
                <w:sz w:val="20"/>
                <w:szCs w:val="20"/>
              </w:rPr>
            </w:pPr>
            <w:r>
              <w:rPr>
                <w:rFonts w:ascii="Arial" w:hAnsi="Arial" w:cs="Arial"/>
                <w:sz w:val="20"/>
                <w:szCs w:val="20"/>
              </w:rPr>
              <w:t>0</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3D5F3B2E"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nil"/>
              <w:right w:val="single" w:sz="4" w:space="0" w:color="auto"/>
            </w:tcBorders>
            <w:shd w:val="clear" w:color="000000" w:fill="FFFF99"/>
            <w:noWrap/>
            <w:vAlign w:val="bottom"/>
            <w:hideMark/>
          </w:tcPr>
          <w:p w14:paraId="096E2EAD"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single" w:sz="4" w:space="0" w:color="auto"/>
            </w:tcBorders>
            <w:shd w:val="clear" w:color="000000" w:fill="FFFF99"/>
            <w:noWrap/>
            <w:vAlign w:val="bottom"/>
            <w:hideMark/>
          </w:tcPr>
          <w:p w14:paraId="630169F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single" w:sz="4" w:space="0" w:color="auto"/>
            </w:tcBorders>
            <w:shd w:val="clear" w:color="000000" w:fill="FFFF99"/>
            <w:noWrap/>
            <w:vAlign w:val="bottom"/>
            <w:hideMark/>
          </w:tcPr>
          <w:p w14:paraId="484A9DF1"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single" w:sz="4" w:space="0" w:color="auto"/>
            </w:tcBorders>
            <w:shd w:val="clear" w:color="000000" w:fill="FFFF99"/>
            <w:noWrap/>
            <w:vAlign w:val="bottom"/>
            <w:hideMark/>
          </w:tcPr>
          <w:p w14:paraId="7199FA65"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3B27D859" w14:textId="77777777" w:rsidR="007849DB" w:rsidRDefault="007849DB">
            <w:pPr>
              <w:rPr>
                <w:rFonts w:ascii="Arial" w:hAnsi="Arial" w:cs="Arial"/>
                <w:sz w:val="20"/>
                <w:szCs w:val="20"/>
              </w:rPr>
            </w:pPr>
            <w:r>
              <w:rPr>
                <w:rFonts w:ascii="Arial" w:hAnsi="Arial" w:cs="Arial"/>
                <w:sz w:val="20"/>
                <w:szCs w:val="20"/>
              </w:rPr>
              <w:t> </w:t>
            </w:r>
          </w:p>
        </w:tc>
      </w:tr>
      <w:tr w:rsidR="007849DB" w14:paraId="32A2ACF1" w14:textId="77777777" w:rsidTr="007849DB">
        <w:trPr>
          <w:trHeight w:val="360"/>
        </w:trPr>
        <w:tc>
          <w:tcPr>
            <w:tcW w:w="1843"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14:paraId="59160D12" w14:textId="77777777" w:rsidR="007849DB" w:rsidRDefault="007849DB">
            <w:pPr>
              <w:jc w:val="center"/>
              <w:rPr>
                <w:rFonts w:ascii="Arial" w:hAnsi="Arial" w:cs="Arial"/>
                <w:sz w:val="20"/>
                <w:szCs w:val="20"/>
              </w:rPr>
            </w:pPr>
            <w:r>
              <w:rPr>
                <w:rFonts w:ascii="Arial" w:hAnsi="Arial" w:cs="Arial"/>
                <w:sz w:val="20"/>
                <w:szCs w:val="20"/>
              </w:rPr>
              <w:t>Ostalo</w:t>
            </w:r>
          </w:p>
        </w:tc>
        <w:tc>
          <w:tcPr>
            <w:tcW w:w="1380" w:type="dxa"/>
            <w:gridSpan w:val="2"/>
            <w:tcBorders>
              <w:top w:val="single" w:sz="4" w:space="0" w:color="auto"/>
              <w:left w:val="nil"/>
              <w:bottom w:val="single" w:sz="8" w:space="0" w:color="auto"/>
              <w:right w:val="single" w:sz="8" w:space="0" w:color="auto"/>
            </w:tcBorders>
            <w:shd w:val="clear" w:color="000000" w:fill="FFFF99"/>
            <w:noWrap/>
            <w:vAlign w:val="bottom"/>
            <w:hideMark/>
          </w:tcPr>
          <w:p w14:paraId="3E00629A" w14:textId="77777777" w:rsidR="007849DB" w:rsidRDefault="007849DB">
            <w:pPr>
              <w:jc w:val="right"/>
              <w:rPr>
                <w:rFonts w:ascii="Arial" w:hAnsi="Arial" w:cs="Arial"/>
                <w:sz w:val="20"/>
                <w:szCs w:val="20"/>
              </w:rPr>
            </w:pPr>
            <w:r>
              <w:rPr>
                <w:rFonts w:ascii="Arial" w:hAnsi="Arial" w:cs="Arial"/>
                <w:sz w:val="20"/>
                <w:szCs w:val="20"/>
              </w:rPr>
              <w:t>0</w:t>
            </w:r>
          </w:p>
        </w:tc>
        <w:tc>
          <w:tcPr>
            <w:tcW w:w="1340" w:type="dxa"/>
            <w:gridSpan w:val="2"/>
            <w:tcBorders>
              <w:top w:val="nil"/>
              <w:left w:val="nil"/>
              <w:bottom w:val="single" w:sz="8" w:space="0" w:color="auto"/>
              <w:right w:val="single" w:sz="8" w:space="0" w:color="auto"/>
            </w:tcBorders>
            <w:shd w:val="clear" w:color="000000" w:fill="FFFFFF"/>
            <w:noWrap/>
            <w:vAlign w:val="bottom"/>
            <w:hideMark/>
          </w:tcPr>
          <w:p w14:paraId="2FD3907A"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single" w:sz="4" w:space="0" w:color="auto"/>
              <w:left w:val="nil"/>
              <w:bottom w:val="single" w:sz="8" w:space="0" w:color="auto"/>
              <w:right w:val="single" w:sz="4" w:space="0" w:color="auto"/>
            </w:tcBorders>
            <w:shd w:val="clear" w:color="000000" w:fill="FFFF99"/>
            <w:noWrap/>
            <w:vAlign w:val="bottom"/>
            <w:hideMark/>
          </w:tcPr>
          <w:p w14:paraId="625A6CB0"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single" w:sz="4" w:space="0" w:color="auto"/>
              <w:left w:val="nil"/>
              <w:bottom w:val="single" w:sz="8" w:space="0" w:color="auto"/>
              <w:right w:val="single" w:sz="4" w:space="0" w:color="auto"/>
            </w:tcBorders>
            <w:shd w:val="clear" w:color="000000" w:fill="FFFF99"/>
            <w:noWrap/>
            <w:vAlign w:val="bottom"/>
            <w:hideMark/>
          </w:tcPr>
          <w:p w14:paraId="42088A02"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single" w:sz="4" w:space="0" w:color="auto"/>
              <w:left w:val="nil"/>
              <w:bottom w:val="single" w:sz="8" w:space="0" w:color="auto"/>
              <w:right w:val="single" w:sz="4" w:space="0" w:color="auto"/>
            </w:tcBorders>
            <w:shd w:val="clear" w:color="000000" w:fill="FFFF99"/>
            <w:noWrap/>
            <w:vAlign w:val="bottom"/>
            <w:hideMark/>
          </w:tcPr>
          <w:p w14:paraId="5CA3420C"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single" w:sz="4" w:space="0" w:color="auto"/>
              <w:left w:val="nil"/>
              <w:bottom w:val="single" w:sz="8" w:space="0" w:color="auto"/>
              <w:right w:val="single" w:sz="4" w:space="0" w:color="auto"/>
            </w:tcBorders>
            <w:shd w:val="clear" w:color="000000" w:fill="FFFF99"/>
            <w:noWrap/>
            <w:vAlign w:val="bottom"/>
            <w:hideMark/>
          </w:tcPr>
          <w:p w14:paraId="7E299F98"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8" w:space="0" w:color="auto"/>
              <w:right w:val="single" w:sz="8" w:space="0" w:color="auto"/>
            </w:tcBorders>
            <w:shd w:val="clear" w:color="000000" w:fill="FFFFFF"/>
            <w:noWrap/>
            <w:vAlign w:val="bottom"/>
            <w:hideMark/>
          </w:tcPr>
          <w:p w14:paraId="1DDC973C" w14:textId="77777777" w:rsidR="007849DB" w:rsidRDefault="007849DB">
            <w:pPr>
              <w:rPr>
                <w:rFonts w:ascii="Arial" w:hAnsi="Arial" w:cs="Arial"/>
                <w:sz w:val="20"/>
                <w:szCs w:val="20"/>
              </w:rPr>
            </w:pPr>
            <w:r>
              <w:rPr>
                <w:rFonts w:ascii="Arial" w:hAnsi="Arial" w:cs="Arial"/>
                <w:sz w:val="20"/>
                <w:szCs w:val="20"/>
              </w:rPr>
              <w:t> </w:t>
            </w:r>
          </w:p>
        </w:tc>
      </w:tr>
      <w:tr w:rsidR="007849DB" w14:paraId="4EA0A222" w14:textId="77777777" w:rsidTr="007849DB">
        <w:trPr>
          <w:trHeight w:val="342"/>
        </w:trPr>
        <w:tc>
          <w:tcPr>
            <w:tcW w:w="1843" w:type="dxa"/>
            <w:gridSpan w:val="2"/>
            <w:tcBorders>
              <w:top w:val="nil"/>
              <w:left w:val="nil"/>
              <w:bottom w:val="nil"/>
              <w:right w:val="nil"/>
            </w:tcBorders>
            <w:shd w:val="clear" w:color="000000" w:fill="FFFFFF"/>
            <w:noWrap/>
            <w:vAlign w:val="bottom"/>
            <w:hideMark/>
          </w:tcPr>
          <w:p w14:paraId="25D172B8" w14:textId="77777777" w:rsidR="007849DB" w:rsidRDefault="007849DB">
            <w:pPr>
              <w:rPr>
                <w:rFonts w:ascii="Arial" w:hAnsi="Arial" w:cs="Arial"/>
                <w:b/>
                <w:bCs/>
                <w:sz w:val="20"/>
                <w:szCs w:val="20"/>
              </w:rPr>
            </w:pPr>
            <w:r>
              <w:rPr>
                <w:rFonts w:ascii="Arial" w:hAnsi="Arial" w:cs="Arial"/>
                <w:b/>
                <w:bCs/>
                <w:sz w:val="20"/>
                <w:szCs w:val="20"/>
              </w:rPr>
              <w:t>Krivični referat</w:t>
            </w:r>
          </w:p>
        </w:tc>
        <w:tc>
          <w:tcPr>
            <w:tcW w:w="1380" w:type="dxa"/>
            <w:gridSpan w:val="2"/>
            <w:tcBorders>
              <w:top w:val="nil"/>
              <w:left w:val="nil"/>
              <w:bottom w:val="nil"/>
              <w:right w:val="nil"/>
            </w:tcBorders>
            <w:shd w:val="clear" w:color="000000" w:fill="FFFFFF"/>
            <w:noWrap/>
            <w:vAlign w:val="bottom"/>
            <w:hideMark/>
          </w:tcPr>
          <w:p w14:paraId="6F2AB629"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549B415F"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6327CABA"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08992D05"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7760DE6C"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5A41CB9F"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292D6C4E" w14:textId="77777777" w:rsidR="007849DB" w:rsidRDefault="007849DB">
            <w:pPr>
              <w:rPr>
                <w:rFonts w:ascii="Arial" w:hAnsi="Arial" w:cs="Arial"/>
                <w:sz w:val="20"/>
                <w:szCs w:val="20"/>
              </w:rPr>
            </w:pPr>
            <w:r>
              <w:rPr>
                <w:rFonts w:ascii="Arial" w:hAnsi="Arial" w:cs="Arial"/>
                <w:sz w:val="20"/>
                <w:szCs w:val="20"/>
              </w:rPr>
              <w:t> </w:t>
            </w:r>
          </w:p>
        </w:tc>
      </w:tr>
      <w:tr w:rsidR="007849DB" w14:paraId="52FD9FFA" w14:textId="77777777" w:rsidTr="007849DB">
        <w:trPr>
          <w:trHeight w:val="360"/>
        </w:trPr>
        <w:tc>
          <w:tcPr>
            <w:tcW w:w="1843" w:type="dxa"/>
            <w:gridSpan w:val="2"/>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0378DC3B" w14:textId="77777777" w:rsidR="007849DB" w:rsidRDefault="007849DB">
            <w:pPr>
              <w:jc w:val="center"/>
              <w:rPr>
                <w:rFonts w:ascii="Arial" w:hAnsi="Arial" w:cs="Arial"/>
                <w:sz w:val="20"/>
                <w:szCs w:val="20"/>
              </w:rPr>
            </w:pPr>
            <w:r>
              <w:rPr>
                <w:rFonts w:ascii="Arial" w:hAnsi="Arial" w:cs="Arial"/>
                <w:sz w:val="20"/>
                <w:szCs w:val="20"/>
              </w:rPr>
              <w:t>K</w:t>
            </w:r>
          </w:p>
        </w:tc>
        <w:tc>
          <w:tcPr>
            <w:tcW w:w="1380" w:type="dxa"/>
            <w:gridSpan w:val="2"/>
            <w:tcBorders>
              <w:top w:val="single" w:sz="8" w:space="0" w:color="auto"/>
              <w:left w:val="nil"/>
              <w:bottom w:val="single" w:sz="4" w:space="0" w:color="auto"/>
              <w:right w:val="single" w:sz="8" w:space="0" w:color="auto"/>
            </w:tcBorders>
            <w:shd w:val="clear" w:color="000000" w:fill="FFFF99"/>
            <w:noWrap/>
            <w:vAlign w:val="bottom"/>
            <w:hideMark/>
          </w:tcPr>
          <w:p w14:paraId="4EA569CC" w14:textId="77777777" w:rsidR="007849DB" w:rsidRDefault="007849DB">
            <w:pPr>
              <w:jc w:val="right"/>
              <w:rPr>
                <w:rFonts w:ascii="Arial" w:hAnsi="Arial" w:cs="Arial"/>
                <w:sz w:val="20"/>
                <w:szCs w:val="20"/>
              </w:rPr>
            </w:pPr>
            <w:r>
              <w:rPr>
                <w:rFonts w:ascii="Arial" w:hAnsi="Arial" w:cs="Arial"/>
                <w:sz w:val="20"/>
                <w:szCs w:val="20"/>
              </w:rPr>
              <w:t>175</w:t>
            </w:r>
          </w:p>
        </w:tc>
        <w:tc>
          <w:tcPr>
            <w:tcW w:w="1340" w:type="dxa"/>
            <w:gridSpan w:val="2"/>
            <w:tcBorders>
              <w:top w:val="single" w:sz="8" w:space="0" w:color="auto"/>
              <w:left w:val="nil"/>
              <w:bottom w:val="single" w:sz="4" w:space="0" w:color="auto"/>
              <w:right w:val="single" w:sz="8" w:space="0" w:color="auto"/>
            </w:tcBorders>
            <w:shd w:val="clear" w:color="000000" w:fill="FFFFFF"/>
            <w:noWrap/>
            <w:vAlign w:val="bottom"/>
            <w:hideMark/>
          </w:tcPr>
          <w:p w14:paraId="3AD890F3" w14:textId="77777777" w:rsidR="007849DB" w:rsidRDefault="007849DB">
            <w:pPr>
              <w:jc w:val="right"/>
              <w:rPr>
                <w:rFonts w:ascii="Arial" w:hAnsi="Arial" w:cs="Arial"/>
                <w:sz w:val="20"/>
                <w:szCs w:val="20"/>
              </w:rPr>
            </w:pPr>
            <w:r>
              <w:rPr>
                <w:rFonts w:ascii="Arial" w:hAnsi="Arial" w:cs="Arial"/>
                <w:sz w:val="20"/>
                <w:szCs w:val="20"/>
              </w:rPr>
              <w:t>54</w:t>
            </w:r>
          </w:p>
        </w:tc>
        <w:tc>
          <w:tcPr>
            <w:tcW w:w="124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213D8BF4" w14:textId="77777777" w:rsidR="007849DB" w:rsidRDefault="007849DB">
            <w:pPr>
              <w:jc w:val="right"/>
              <w:rPr>
                <w:rFonts w:ascii="Arial" w:hAnsi="Arial" w:cs="Arial"/>
                <w:sz w:val="20"/>
                <w:szCs w:val="20"/>
              </w:rPr>
            </w:pPr>
            <w:r>
              <w:rPr>
                <w:rFonts w:ascii="Arial" w:hAnsi="Arial" w:cs="Arial"/>
                <w:sz w:val="20"/>
                <w:szCs w:val="20"/>
              </w:rPr>
              <w:t>25</w:t>
            </w:r>
          </w:p>
        </w:tc>
        <w:tc>
          <w:tcPr>
            <w:tcW w:w="128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512EC2AB" w14:textId="77777777" w:rsidR="007849DB" w:rsidRDefault="007849DB">
            <w:pPr>
              <w:jc w:val="right"/>
              <w:rPr>
                <w:rFonts w:ascii="Arial" w:hAnsi="Arial" w:cs="Arial"/>
                <w:sz w:val="20"/>
                <w:szCs w:val="20"/>
              </w:rPr>
            </w:pPr>
            <w:r>
              <w:rPr>
                <w:rFonts w:ascii="Arial" w:hAnsi="Arial" w:cs="Arial"/>
                <w:sz w:val="20"/>
                <w:szCs w:val="20"/>
              </w:rPr>
              <w:t>16</w:t>
            </w:r>
          </w:p>
        </w:tc>
        <w:tc>
          <w:tcPr>
            <w:tcW w:w="1180" w:type="dxa"/>
            <w:tcBorders>
              <w:top w:val="single" w:sz="8" w:space="0" w:color="auto"/>
              <w:left w:val="nil"/>
              <w:bottom w:val="single" w:sz="4" w:space="0" w:color="auto"/>
              <w:right w:val="single" w:sz="4" w:space="0" w:color="auto"/>
            </w:tcBorders>
            <w:shd w:val="clear" w:color="000000" w:fill="FFFF99"/>
            <w:noWrap/>
            <w:vAlign w:val="bottom"/>
            <w:hideMark/>
          </w:tcPr>
          <w:p w14:paraId="09EEE85A" w14:textId="77777777" w:rsidR="007849DB" w:rsidRDefault="007849DB">
            <w:pPr>
              <w:jc w:val="right"/>
              <w:rPr>
                <w:rFonts w:ascii="Arial" w:hAnsi="Arial" w:cs="Arial"/>
                <w:sz w:val="20"/>
                <w:szCs w:val="20"/>
              </w:rPr>
            </w:pPr>
            <w:r>
              <w:rPr>
                <w:rFonts w:ascii="Arial" w:hAnsi="Arial" w:cs="Arial"/>
                <w:sz w:val="20"/>
                <w:szCs w:val="20"/>
              </w:rPr>
              <w:t>13</w:t>
            </w:r>
          </w:p>
        </w:tc>
        <w:tc>
          <w:tcPr>
            <w:tcW w:w="1240" w:type="dxa"/>
            <w:tcBorders>
              <w:top w:val="single" w:sz="8" w:space="0" w:color="auto"/>
              <w:left w:val="nil"/>
              <w:bottom w:val="single" w:sz="4" w:space="0" w:color="auto"/>
              <w:right w:val="single" w:sz="4" w:space="0" w:color="auto"/>
            </w:tcBorders>
            <w:shd w:val="clear" w:color="000000" w:fill="FFFF99"/>
            <w:noWrap/>
            <w:vAlign w:val="bottom"/>
            <w:hideMark/>
          </w:tcPr>
          <w:p w14:paraId="2D546A16"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A7699F9" w14:textId="77777777" w:rsidR="007849DB" w:rsidRDefault="007849DB">
            <w:pPr>
              <w:jc w:val="right"/>
              <w:rPr>
                <w:rFonts w:ascii="Arial" w:hAnsi="Arial" w:cs="Arial"/>
                <w:sz w:val="20"/>
                <w:szCs w:val="20"/>
              </w:rPr>
            </w:pPr>
            <w:r>
              <w:rPr>
                <w:rFonts w:ascii="Arial" w:hAnsi="Arial" w:cs="Arial"/>
                <w:sz w:val="20"/>
                <w:szCs w:val="20"/>
              </w:rPr>
              <w:t>80,09%</w:t>
            </w:r>
          </w:p>
        </w:tc>
      </w:tr>
      <w:tr w:rsidR="007849DB" w14:paraId="7EC683DF"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66EF0E56" w14:textId="77777777" w:rsidR="007849DB" w:rsidRDefault="007849DB">
            <w:pPr>
              <w:jc w:val="center"/>
              <w:rPr>
                <w:rFonts w:ascii="Arial" w:hAnsi="Arial" w:cs="Arial"/>
                <w:sz w:val="20"/>
                <w:szCs w:val="20"/>
              </w:rPr>
            </w:pPr>
            <w:r>
              <w:rPr>
                <w:rFonts w:ascii="Arial" w:hAnsi="Arial" w:cs="Arial"/>
                <w:sz w:val="20"/>
                <w:szCs w:val="20"/>
              </w:rPr>
              <w:t>Kpp</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7C05F53F" w14:textId="77777777" w:rsidR="007849DB" w:rsidRDefault="007849DB">
            <w:pPr>
              <w:jc w:val="right"/>
              <w:rPr>
                <w:rFonts w:ascii="Arial" w:hAnsi="Arial" w:cs="Arial"/>
                <w:sz w:val="20"/>
                <w:szCs w:val="20"/>
              </w:rPr>
            </w:pPr>
            <w:r>
              <w:rPr>
                <w:rFonts w:ascii="Arial" w:hAnsi="Arial" w:cs="Arial"/>
                <w:sz w:val="20"/>
                <w:szCs w:val="20"/>
              </w:rPr>
              <w:t>99</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0B9E6355"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565567A7" w14:textId="77777777" w:rsidR="007849DB" w:rsidRDefault="007849DB">
            <w:pPr>
              <w:jc w:val="right"/>
              <w:rPr>
                <w:rFonts w:ascii="Arial" w:hAnsi="Arial" w:cs="Arial"/>
                <w:sz w:val="20"/>
                <w:szCs w:val="20"/>
              </w:rPr>
            </w:pPr>
            <w:r>
              <w:rPr>
                <w:rFonts w:ascii="Arial" w:hAnsi="Arial" w:cs="Arial"/>
                <w:sz w:val="20"/>
                <w:szCs w:val="20"/>
              </w:rPr>
              <w:t>1</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25765F37"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492F89E3"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3FC99930"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3406AA78" w14:textId="77777777" w:rsidR="007849DB" w:rsidRDefault="007849DB">
            <w:pPr>
              <w:jc w:val="right"/>
              <w:rPr>
                <w:rFonts w:ascii="Arial" w:hAnsi="Arial" w:cs="Arial"/>
                <w:sz w:val="20"/>
                <w:szCs w:val="20"/>
              </w:rPr>
            </w:pPr>
            <w:r>
              <w:rPr>
                <w:rFonts w:ascii="Arial" w:hAnsi="Arial" w:cs="Arial"/>
                <w:sz w:val="20"/>
                <w:szCs w:val="20"/>
              </w:rPr>
              <w:t>100,00%</w:t>
            </w:r>
          </w:p>
        </w:tc>
      </w:tr>
      <w:tr w:rsidR="007849DB" w14:paraId="06FD62B8"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20BE10C1" w14:textId="77777777" w:rsidR="007849DB" w:rsidRDefault="007849DB">
            <w:pPr>
              <w:jc w:val="center"/>
              <w:rPr>
                <w:rFonts w:ascii="Arial" w:hAnsi="Arial" w:cs="Arial"/>
                <w:sz w:val="20"/>
                <w:szCs w:val="20"/>
              </w:rPr>
            </w:pPr>
            <w:r>
              <w:rPr>
                <w:rFonts w:ascii="Arial" w:hAnsi="Arial" w:cs="Arial"/>
                <w:sz w:val="20"/>
                <w:szCs w:val="20"/>
              </w:rPr>
              <w:t>Kps</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369570A4" w14:textId="77777777" w:rsidR="007849DB" w:rsidRDefault="007849DB">
            <w:pPr>
              <w:jc w:val="right"/>
              <w:rPr>
                <w:rFonts w:ascii="Arial" w:hAnsi="Arial" w:cs="Arial"/>
                <w:sz w:val="20"/>
                <w:szCs w:val="20"/>
              </w:rPr>
            </w:pPr>
            <w:r>
              <w:rPr>
                <w:rFonts w:ascii="Arial" w:hAnsi="Arial" w:cs="Arial"/>
                <w:sz w:val="20"/>
                <w:szCs w:val="20"/>
              </w:rPr>
              <w:t>156</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1E0F03B8"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410E6FE7"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61E7C463" w14:textId="77777777" w:rsidR="007849DB" w:rsidRDefault="007849DB">
            <w:pPr>
              <w:jc w:val="right"/>
              <w:rPr>
                <w:rFonts w:ascii="Arial" w:hAnsi="Arial" w:cs="Arial"/>
                <w:sz w:val="20"/>
                <w:szCs w:val="20"/>
              </w:rPr>
            </w:pPr>
            <w:r>
              <w:rPr>
                <w:rFonts w:ascii="Arial" w:hAnsi="Arial" w:cs="Arial"/>
                <w:sz w:val="20"/>
                <w:szCs w:val="20"/>
              </w:rPr>
              <w:t>1</w:t>
            </w:r>
          </w:p>
        </w:tc>
        <w:tc>
          <w:tcPr>
            <w:tcW w:w="1180" w:type="dxa"/>
            <w:tcBorders>
              <w:top w:val="nil"/>
              <w:left w:val="nil"/>
              <w:bottom w:val="single" w:sz="4" w:space="0" w:color="auto"/>
              <w:right w:val="single" w:sz="4" w:space="0" w:color="auto"/>
            </w:tcBorders>
            <w:shd w:val="clear" w:color="000000" w:fill="FFFF99"/>
            <w:noWrap/>
            <w:vAlign w:val="bottom"/>
            <w:hideMark/>
          </w:tcPr>
          <w:p w14:paraId="1365F125"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48E0D07D"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73AB2027" w14:textId="77777777" w:rsidR="007849DB" w:rsidRDefault="007849DB">
            <w:pPr>
              <w:jc w:val="right"/>
              <w:rPr>
                <w:rFonts w:ascii="Arial" w:hAnsi="Arial" w:cs="Arial"/>
                <w:sz w:val="20"/>
                <w:szCs w:val="20"/>
              </w:rPr>
            </w:pPr>
            <w:r>
              <w:rPr>
                <w:rFonts w:ascii="Arial" w:hAnsi="Arial" w:cs="Arial"/>
                <w:sz w:val="20"/>
                <w:szCs w:val="20"/>
              </w:rPr>
              <w:t>100,00%</w:t>
            </w:r>
          </w:p>
        </w:tc>
      </w:tr>
      <w:tr w:rsidR="007849DB" w14:paraId="6A93C977"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41C0EBB5" w14:textId="77777777" w:rsidR="007849DB" w:rsidRDefault="007849DB">
            <w:pPr>
              <w:jc w:val="center"/>
              <w:rPr>
                <w:rFonts w:ascii="Arial" w:hAnsi="Arial" w:cs="Arial"/>
                <w:sz w:val="20"/>
                <w:szCs w:val="20"/>
              </w:rPr>
            </w:pPr>
            <w:r>
              <w:rPr>
                <w:rFonts w:ascii="Arial" w:hAnsi="Arial" w:cs="Arial"/>
                <w:sz w:val="20"/>
                <w:szCs w:val="20"/>
              </w:rPr>
              <w:t>Kzs</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211F67CE"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4CDE16A3"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7F174C05"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3BCC4FBB"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281B92C6"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44DA879A"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0E90F857" w14:textId="77777777" w:rsidR="007849DB" w:rsidRDefault="007849DB">
            <w:pPr>
              <w:rPr>
                <w:rFonts w:ascii="Arial" w:hAnsi="Arial" w:cs="Arial"/>
                <w:sz w:val="20"/>
                <w:szCs w:val="20"/>
              </w:rPr>
            </w:pPr>
            <w:r>
              <w:rPr>
                <w:rFonts w:ascii="Arial" w:hAnsi="Arial" w:cs="Arial"/>
                <w:sz w:val="20"/>
                <w:szCs w:val="20"/>
              </w:rPr>
              <w:t> </w:t>
            </w:r>
          </w:p>
        </w:tc>
      </w:tr>
      <w:tr w:rsidR="007849DB" w14:paraId="49F0DE06"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42A4CC59" w14:textId="77777777" w:rsidR="007849DB" w:rsidRDefault="007849DB">
            <w:pPr>
              <w:jc w:val="center"/>
              <w:rPr>
                <w:rFonts w:ascii="Arial" w:hAnsi="Arial" w:cs="Arial"/>
                <w:sz w:val="20"/>
                <w:szCs w:val="20"/>
              </w:rPr>
            </w:pPr>
            <w:r>
              <w:rPr>
                <w:rFonts w:ascii="Arial" w:hAnsi="Arial" w:cs="Arial"/>
                <w:sz w:val="20"/>
                <w:szCs w:val="20"/>
              </w:rPr>
              <w:t>Kbs</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47403E4F" w14:textId="77777777" w:rsidR="007849DB" w:rsidRDefault="007849DB">
            <w:pPr>
              <w:jc w:val="right"/>
              <w:rPr>
                <w:rFonts w:ascii="Arial" w:hAnsi="Arial" w:cs="Arial"/>
                <w:sz w:val="20"/>
                <w:szCs w:val="20"/>
              </w:rPr>
            </w:pPr>
            <w:r>
              <w:rPr>
                <w:rFonts w:ascii="Arial" w:hAnsi="Arial" w:cs="Arial"/>
                <w:sz w:val="20"/>
                <w:szCs w:val="20"/>
              </w:rPr>
              <w:t>151</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06A33D96"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3F7E51A6" w14:textId="77777777" w:rsidR="007849DB" w:rsidRDefault="007849DB">
            <w:pPr>
              <w:jc w:val="right"/>
              <w:rPr>
                <w:rFonts w:ascii="Arial" w:hAnsi="Arial" w:cs="Arial"/>
                <w:sz w:val="20"/>
                <w:szCs w:val="20"/>
              </w:rPr>
            </w:pPr>
            <w:r>
              <w:rPr>
                <w:rFonts w:ascii="Arial" w:hAnsi="Arial" w:cs="Arial"/>
                <w:sz w:val="20"/>
                <w:szCs w:val="20"/>
              </w:rPr>
              <w:t>1</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6C0F22F2"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1BBC8F5C"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2BD47033"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0FE11BB6" w14:textId="77777777" w:rsidR="007849DB" w:rsidRDefault="007849DB">
            <w:pPr>
              <w:jc w:val="right"/>
              <w:rPr>
                <w:rFonts w:ascii="Arial" w:hAnsi="Arial" w:cs="Arial"/>
                <w:sz w:val="20"/>
                <w:szCs w:val="20"/>
              </w:rPr>
            </w:pPr>
            <w:r>
              <w:rPr>
                <w:rFonts w:ascii="Arial" w:hAnsi="Arial" w:cs="Arial"/>
                <w:sz w:val="20"/>
                <w:szCs w:val="20"/>
              </w:rPr>
              <w:t>100,00%</w:t>
            </w:r>
          </w:p>
        </w:tc>
      </w:tr>
      <w:tr w:rsidR="007849DB" w14:paraId="36F3E691"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38825BE7" w14:textId="77777777" w:rsidR="007849DB" w:rsidRDefault="007849DB">
            <w:pPr>
              <w:jc w:val="center"/>
              <w:rPr>
                <w:rFonts w:ascii="Arial" w:hAnsi="Arial" w:cs="Arial"/>
                <w:sz w:val="20"/>
                <w:szCs w:val="20"/>
              </w:rPr>
            </w:pPr>
            <w:r>
              <w:rPr>
                <w:rFonts w:ascii="Arial" w:hAnsi="Arial" w:cs="Arial"/>
                <w:sz w:val="20"/>
                <w:szCs w:val="20"/>
              </w:rPr>
              <w:t>Km</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7C0C90F2" w14:textId="77777777" w:rsidR="007849DB" w:rsidRDefault="007849DB">
            <w:pPr>
              <w:jc w:val="right"/>
              <w:rPr>
                <w:rFonts w:ascii="Arial" w:hAnsi="Arial" w:cs="Arial"/>
                <w:sz w:val="20"/>
                <w:szCs w:val="20"/>
              </w:rPr>
            </w:pPr>
            <w:r>
              <w:rPr>
                <w:rFonts w:ascii="Arial" w:hAnsi="Arial" w:cs="Arial"/>
                <w:sz w:val="20"/>
                <w:szCs w:val="20"/>
              </w:rPr>
              <w:t>8</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09218090"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654DD679"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7629C8B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3C059F0C"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3EB35A5D"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019E74CF" w14:textId="77777777" w:rsidR="007849DB" w:rsidRDefault="007849DB">
            <w:pPr>
              <w:rPr>
                <w:rFonts w:ascii="Arial" w:hAnsi="Arial" w:cs="Arial"/>
                <w:sz w:val="20"/>
                <w:szCs w:val="20"/>
              </w:rPr>
            </w:pPr>
            <w:r>
              <w:rPr>
                <w:rFonts w:ascii="Arial" w:hAnsi="Arial" w:cs="Arial"/>
                <w:sz w:val="20"/>
                <w:szCs w:val="20"/>
              </w:rPr>
              <w:t> </w:t>
            </w:r>
          </w:p>
        </w:tc>
      </w:tr>
      <w:tr w:rsidR="007849DB" w14:paraId="2A1A9524"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45E11973" w14:textId="77777777" w:rsidR="007849DB" w:rsidRDefault="007849DB">
            <w:pPr>
              <w:jc w:val="center"/>
              <w:rPr>
                <w:rFonts w:ascii="Arial" w:hAnsi="Arial" w:cs="Arial"/>
                <w:sz w:val="20"/>
                <w:szCs w:val="20"/>
              </w:rPr>
            </w:pPr>
            <w:r>
              <w:rPr>
                <w:rFonts w:ascii="Arial" w:hAnsi="Arial" w:cs="Arial"/>
                <w:sz w:val="20"/>
                <w:szCs w:val="20"/>
              </w:rPr>
              <w:t>Kv</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679A2EBC" w14:textId="77777777" w:rsidR="007849DB" w:rsidRDefault="007849DB">
            <w:pPr>
              <w:jc w:val="right"/>
              <w:rPr>
                <w:rFonts w:ascii="Arial" w:hAnsi="Arial" w:cs="Arial"/>
                <w:sz w:val="20"/>
                <w:szCs w:val="20"/>
              </w:rPr>
            </w:pPr>
            <w:r>
              <w:rPr>
                <w:rFonts w:ascii="Arial" w:hAnsi="Arial" w:cs="Arial"/>
                <w:sz w:val="20"/>
                <w:szCs w:val="20"/>
              </w:rPr>
              <w:t>19</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20FFD9F6" w14:textId="77777777" w:rsidR="007849DB" w:rsidRDefault="007849DB">
            <w:pPr>
              <w:jc w:val="right"/>
              <w:rPr>
                <w:rFonts w:ascii="Arial" w:hAnsi="Arial" w:cs="Arial"/>
                <w:sz w:val="20"/>
                <w:szCs w:val="20"/>
              </w:rPr>
            </w:pPr>
            <w:r>
              <w:rPr>
                <w:rFonts w:ascii="Arial" w:hAnsi="Arial" w:cs="Arial"/>
                <w:sz w:val="20"/>
                <w:szCs w:val="20"/>
              </w:rPr>
              <w:t>11</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125968EB" w14:textId="77777777" w:rsidR="007849DB" w:rsidRDefault="007849DB">
            <w:pPr>
              <w:jc w:val="right"/>
              <w:rPr>
                <w:rFonts w:ascii="Arial" w:hAnsi="Arial" w:cs="Arial"/>
                <w:sz w:val="20"/>
                <w:szCs w:val="20"/>
              </w:rPr>
            </w:pPr>
            <w:r>
              <w:rPr>
                <w:rFonts w:ascii="Arial" w:hAnsi="Arial" w:cs="Arial"/>
                <w:sz w:val="20"/>
                <w:szCs w:val="20"/>
              </w:rPr>
              <w:t>8</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0B1ABBD7"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1BA4F0FD" w14:textId="77777777" w:rsidR="007849DB" w:rsidRDefault="007849DB">
            <w:pPr>
              <w:jc w:val="right"/>
              <w:rPr>
                <w:rFonts w:ascii="Arial" w:hAnsi="Arial" w:cs="Arial"/>
                <w:sz w:val="20"/>
                <w:szCs w:val="20"/>
              </w:rPr>
            </w:pPr>
            <w:r>
              <w:rPr>
                <w:rFonts w:ascii="Arial" w:hAnsi="Arial" w:cs="Arial"/>
                <w:sz w:val="20"/>
                <w:szCs w:val="20"/>
              </w:rPr>
              <w:t>3</w:t>
            </w:r>
          </w:p>
        </w:tc>
        <w:tc>
          <w:tcPr>
            <w:tcW w:w="1240" w:type="dxa"/>
            <w:tcBorders>
              <w:top w:val="nil"/>
              <w:left w:val="nil"/>
              <w:bottom w:val="single" w:sz="4" w:space="0" w:color="auto"/>
              <w:right w:val="single" w:sz="4" w:space="0" w:color="auto"/>
            </w:tcBorders>
            <w:shd w:val="clear" w:color="000000" w:fill="FFFF99"/>
            <w:noWrap/>
            <w:vAlign w:val="bottom"/>
            <w:hideMark/>
          </w:tcPr>
          <w:p w14:paraId="21BDD122"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0A0CDA2D" w14:textId="77777777" w:rsidR="007849DB" w:rsidRDefault="007849DB">
            <w:pPr>
              <w:jc w:val="right"/>
              <w:rPr>
                <w:rFonts w:ascii="Arial" w:hAnsi="Arial" w:cs="Arial"/>
                <w:sz w:val="20"/>
                <w:szCs w:val="20"/>
              </w:rPr>
            </w:pPr>
            <w:r>
              <w:rPr>
                <w:rFonts w:ascii="Arial" w:hAnsi="Arial" w:cs="Arial"/>
                <w:sz w:val="20"/>
                <w:szCs w:val="20"/>
              </w:rPr>
              <w:t>75,60%</w:t>
            </w:r>
          </w:p>
        </w:tc>
      </w:tr>
      <w:tr w:rsidR="007849DB" w14:paraId="7D6E0D85"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58D840AC" w14:textId="77777777" w:rsidR="007849DB" w:rsidRDefault="007849DB">
            <w:pPr>
              <w:jc w:val="center"/>
              <w:rPr>
                <w:rFonts w:ascii="Arial" w:hAnsi="Arial" w:cs="Arial"/>
                <w:sz w:val="20"/>
                <w:szCs w:val="20"/>
              </w:rPr>
            </w:pPr>
            <w:r>
              <w:rPr>
                <w:rFonts w:ascii="Arial" w:hAnsi="Arial" w:cs="Arial"/>
                <w:sz w:val="20"/>
                <w:szCs w:val="20"/>
              </w:rPr>
              <w:t>Kvl</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7B35E1F8"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5D2ADEFA"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50B90EA3"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667359AE"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72445993"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432D55C9"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3D40E3C0" w14:textId="77777777" w:rsidR="007849DB" w:rsidRDefault="007849DB">
            <w:pPr>
              <w:rPr>
                <w:rFonts w:ascii="Arial" w:hAnsi="Arial" w:cs="Arial"/>
                <w:sz w:val="20"/>
                <w:szCs w:val="20"/>
              </w:rPr>
            </w:pPr>
            <w:r>
              <w:rPr>
                <w:rFonts w:ascii="Arial" w:hAnsi="Arial" w:cs="Arial"/>
                <w:sz w:val="20"/>
                <w:szCs w:val="20"/>
              </w:rPr>
              <w:t> </w:t>
            </w:r>
          </w:p>
        </w:tc>
      </w:tr>
      <w:tr w:rsidR="007849DB" w14:paraId="0B15F6D3"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0209A02E" w14:textId="77777777" w:rsidR="007849DB" w:rsidRDefault="007849DB">
            <w:pPr>
              <w:jc w:val="center"/>
              <w:rPr>
                <w:rFonts w:ascii="Arial" w:hAnsi="Arial" w:cs="Arial"/>
                <w:sz w:val="20"/>
                <w:szCs w:val="20"/>
              </w:rPr>
            </w:pPr>
            <w:r>
              <w:rPr>
                <w:rFonts w:ascii="Arial" w:hAnsi="Arial" w:cs="Arial"/>
                <w:sz w:val="20"/>
                <w:szCs w:val="20"/>
              </w:rPr>
              <w:t>Kp</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4652B7BD"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6E5F9BE3"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64EC3638"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54E8EBC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06A9ADDA"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367F2A09"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477C6AB2" w14:textId="77777777" w:rsidR="007849DB" w:rsidRDefault="007849DB">
            <w:pPr>
              <w:rPr>
                <w:rFonts w:ascii="Arial" w:hAnsi="Arial" w:cs="Arial"/>
                <w:sz w:val="20"/>
                <w:szCs w:val="20"/>
              </w:rPr>
            </w:pPr>
            <w:r>
              <w:rPr>
                <w:rFonts w:ascii="Arial" w:hAnsi="Arial" w:cs="Arial"/>
                <w:sz w:val="20"/>
                <w:szCs w:val="20"/>
              </w:rPr>
              <w:t> </w:t>
            </w:r>
          </w:p>
        </w:tc>
      </w:tr>
      <w:tr w:rsidR="007849DB" w14:paraId="087CB9A0"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64AAAD0E" w14:textId="77777777" w:rsidR="007849DB" w:rsidRDefault="007849DB">
            <w:pPr>
              <w:jc w:val="center"/>
              <w:rPr>
                <w:rFonts w:ascii="Arial" w:hAnsi="Arial" w:cs="Arial"/>
                <w:sz w:val="20"/>
                <w:szCs w:val="20"/>
              </w:rPr>
            </w:pPr>
            <w:r>
              <w:rPr>
                <w:rFonts w:ascii="Arial" w:hAnsi="Arial" w:cs="Arial"/>
                <w:sz w:val="20"/>
                <w:szCs w:val="20"/>
              </w:rPr>
              <w:t>Iks</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02BDD8F7" w14:textId="77777777" w:rsidR="007849DB" w:rsidRDefault="007849DB">
            <w:pPr>
              <w:jc w:val="right"/>
              <w:rPr>
                <w:rFonts w:ascii="Arial" w:hAnsi="Arial" w:cs="Arial"/>
                <w:sz w:val="20"/>
                <w:szCs w:val="20"/>
              </w:rPr>
            </w:pPr>
            <w:r>
              <w:rPr>
                <w:rFonts w:ascii="Arial" w:hAnsi="Arial" w:cs="Arial"/>
                <w:sz w:val="20"/>
                <w:szCs w:val="20"/>
              </w:rPr>
              <w:t>37</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48393E44" w14:textId="77777777" w:rsidR="007849DB" w:rsidRDefault="007849DB">
            <w:pPr>
              <w:jc w:val="right"/>
              <w:rPr>
                <w:rFonts w:ascii="Arial" w:hAnsi="Arial" w:cs="Arial"/>
                <w:sz w:val="20"/>
                <w:szCs w:val="20"/>
              </w:rPr>
            </w:pPr>
            <w:r>
              <w:rPr>
                <w:rFonts w:ascii="Arial" w:hAnsi="Arial" w:cs="Arial"/>
                <w:sz w:val="20"/>
                <w:szCs w:val="20"/>
              </w:rPr>
              <w:t>4</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57169BEF" w14:textId="77777777" w:rsidR="007849DB" w:rsidRDefault="007849DB">
            <w:pPr>
              <w:jc w:val="right"/>
              <w:rPr>
                <w:rFonts w:ascii="Arial" w:hAnsi="Arial" w:cs="Arial"/>
                <w:sz w:val="20"/>
                <w:szCs w:val="20"/>
              </w:rPr>
            </w:pPr>
            <w:r>
              <w:rPr>
                <w:rFonts w:ascii="Arial" w:hAnsi="Arial" w:cs="Arial"/>
                <w:sz w:val="20"/>
                <w:szCs w:val="20"/>
              </w:rPr>
              <w:t>3</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1968F98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6B3900B0"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tcBorders>
              <w:top w:val="nil"/>
              <w:left w:val="nil"/>
              <w:bottom w:val="single" w:sz="4" w:space="0" w:color="auto"/>
              <w:right w:val="single" w:sz="4" w:space="0" w:color="auto"/>
            </w:tcBorders>
            <w:shd w:val="clear" w:color="000000" w:fill="FFFF99"/>
            <w:noWrap/>
            <w:vAlign w:val="bottom"/>
            <w:hideMark/>
          </w:tcPr>
          <w:p w14:paraId="04DC4193"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10CC4B98" w14:textId="77777777" w:rsidR="007849DB" w:rsidRDefault="007849DB">
            <w:pPr>
              <w:jc w:val="right"/>
              <w:rPr>
                <w:rFonts w:ascii="Arial" w:hAnsi="Arial" w:cs="Arial"/>
                <w:sz w:val="20"/>
                <w:szCs w:val="20"/>
              </w:rPr>
            </w:pPr>
            <w:r>
              <w:rPr>
                <w:rFonts w:ascii="Arial" w:hAnsi="Arial" w:cs="Arial"/>
                <w:sz w:val="20"/>
                <w:szCs w:val="20"/>
              </w:rPr>
              <w:t>80,57%</w:t>
            </w:r>
          </w:p>
        </w:tc>
      </w:tr>
      <w:tr w:rsidR="007849DB" w14:paraId="11239E36"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33E9D377" w14:textId="77777777" w:rsidR="007849DB" w:rsidRDefault="007849DB">
            <w:pPr>
              <w:jc w:val="center"/>
              <w:rPr>
                <w:rFonts w:ascii="Arial" w:hAnsi="Arial" w:cs="Arial"/>
                <w:sz w:val="20"/>
                <w:szCs w:val="20"/>
              </w:rPr>
            </w:pPr>
            <w:r>
              <w:rPr>
                <w:rFonts w:ascii="Arial" w:hAnsi="Arial" w:cs="Arial"/>
                <w:sz w:val="20"/>
                <w:szCs w:val="20"/>
              </w:rPr>
              <w:t>Pom</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2C6259BE"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54199BDF"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757DAFA5"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71C853E2"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2D470A8D"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196C8A08"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73F82155" w14:textId="77777777" w:rsidR="007849DB" w:rsidRDefault="007849DB">
            <w:pPr>
              <w:rPr>
                <w:rFonts w:ascii="Arial" w:hAnsi="Arial" w:cs="Arial"/>
                <w:sz w:val="20"/>
                <w:szCs w:val="20"/>
              </w:rPr>
            </w:pPr>
            <w:r>
              <w:rPr>
                <w:rFonts w:ascii="Arial" w:hAnsi="Arial" w:cs="Arial"/>
                <w:sz w:val="20"/>
                <w:szCs w:val="20"/>
              </w:rPr>
              <w:t> </w:t>
            </w:r>
          </w:p>
        </w:tc>
      </w:tr>
      <w:tr w:rsidR="007849DB" w14:paraId="7BAB6DDF"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1E79397D" w14:textId="77777777" w:rsidR="007849DB" w:rsidRDefault="007849DB">
            <w:pPr>
              <w:jc w:val="center"/>
              <w:rPr>
                <w:rFonts w:ascii="Arial" w:hAnsi="Arial" w:cs="Arial"/>
                <w:sz w:val="20"/>
                <w:szCs w:val="20"/>
              </w:rPr>
            </w:pPr>
            <w:r>
              <w:rPr>
                <w:rFonts w:ascii="Arial" w:hAnsi="Arial" w:cs="Arial"/>
                <w:sz w:val="20"/>
                <w:szCs w:val="20"/>
              </w:rPr>
              <w:t>Ostalo</w:t>
            </w:r>
          </w:p>
        </w:tc>
        <w:tc>
          <w:tcPr>
            <w:tcW w:w="1380" w:type="dxa"/>
            <w:gridSpan w:val="2"/>
            <w:tcBorders>
              <w:top w:val="nil"/>
              <w:left w:val="nil"/>
              <w:bottom w:val="single" w:sz="8" w:space="0" w:color="auto"/>
              <w:right w:val="single" w:sz="8" w:space="0" w:color="auto"/>
            </w:tcBorders>
            <w:shd w:val="clear" w:color="000000" w:fill="FFFF99"/>
            <w:noWrap/>
            <w:vAlign w:val="bottom"/>
            <w:hideMark/>
          </w:tcPr>
          <w:p w14:paraId="2B9F28E8"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8" w:space="0" w:color="auto"/>
              <w:right w:val="single" w:sz="8" w:space="0" w:color="auto"/>
            </w:tcBorders>
            <w:shd w:val="clear" w:color="000000" w:fill="FFFFFF"/>
            <w:noWrap/>
            <w:vAlign w:val="bottom"/>
            <w:hideMark/>
          </w:tcPr>
          <w:p w14:paraId="13F1247A"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8" w:space="0" w:color="auto"/>
              <w:right w:val="single" w:sz="4" w:space="0" w:color="auto"/>
            </w:tcBorders>
            <w:shd w:val="clear" w:color="000000" w:fill="FFFF99"/>
            <w:noWrap/>
            <w:vAlign w:val="bottom"/>
            <w:hideMark/>
          </w:tcPr>
          <w:p w14:paraId="251107C8"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8" w:space="0" w:color="auto"/>
              <w:right w:val="single" w:sz="4" w:space="0" w:color="auto"/>
            </w:tcBorders>
            <w:shd w:val="clear" w:color="000000" w:fill="FFFF99"/>
            <w:noWrap/>
            <w:vAlign w:val="bottom"/>
            <w:hideMark/>
          </w:tcPr>
          <w:p w14:paraId="1964449F"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8" w:space="0" w:color="auto"/>
              <w:right w:val="single" w:sz="4" w:space="0" w:color="auto"/>
            </w:tcBorders>
            <w:shd w:val="clear" w:color="000000" w:fill="FFFF99"/>
            <w:noWrap/>
            <w:vAlign w:val="bottom"/>
            <w:hideMark/>
          </w:tcPr>
          <w:p w14:paraId="36A94DBF"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8" w:space="0" w:color="auto"/>
              <w:right w:val="single" w:sz="4" w:space="0" w:color="auto"/>
            </w:tcBorders>
            <w:shd w:val="clear" w:color="000000" w:fill="FFFF99"/>
            <w:noWrap/>
            <w:vAlign w:val="bottom"/>
            <w:hideMark/>
          </w:tcPr>
          <w:p w14:paraId="181864E4"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8" w:space="0" w:color="auto"/>
              <w:right w:val="single" w:sz="8" w:space="0" w:color="auto"/>
            </w:tcBorders>
            <w:shd w:val="clear" w:color="000000" w:fill="FFFFFF"/>
            <w:noWrap/>
            <w:vAlign w:val="bottom"/>
            <w:hideMark/>
          </w:tcPr>
          <w:p w14:paraId="7AE343C2" w14:textId="77777777" w:rsidR="007849DB" w:rsidRDefault="007849DB">
            <w:pPr>
              <w:rPr>
                <w:rFonts w:ascii="Arial" w:hAnsi="Arial" w:cs="Arial"/>
                <w:sz w:val="20"/>
                <w:szCs w:val="20"/>
              </w:rPr>
            </w:pPr>
            <w:r>
              <w:rPr>
                <w:rFonts w:ascii="Arial" w:hAnsi="Arial" w:cs="Arial"/>
                <w:sz w:val="20"/>
                <w:szCs w:val="20"/>
              </w:rPr>
              <w:t> </w:t>
            </w:r>
          </w:p>
        </w:tc>
      </w:tr>
      <w:tr w:rsidR="007849DB" w14:paraId="19204C23" w14:textId="77777777" w:rsidTr="007849DB">
        <w:trPr>
          <w:trHeight w:val="342"/>
        </w:trPr>
        <w:tc>
          <w:tcPr>
            <w:tcW w:w="1843" w:type="dxa"/>
            <w:gridSpan w:val="2"/>
            <w:tcBorders>
              <w:top w:val="nil"/>
              <w:left w:val="nil"/>
              <w:bottom w:val="nil"/>
              <w:right w:val="nil"/>
            </w:tcBorders>
            <w:shd w:val="clear" w:color="000000" w:fill="FFFFFF"/>
            <w:noWrap/>
            <w:vAlign w:val="bottom"/>
            <w:hideMark/>
          </w:tcPr>
          <w:p w14:paraId="7AA302B6" w14:textId="77777777" w:rsidR="007849DB" w:rsidRDefault="007849DB">
            <w:pPr>
              <w:rPr>
                <w:rFonts w:ascii="Arial" w:hAnsi="Arial" w:cs="Arial"/>
                <w:b/>
                <w:bCs/>
                <w:sz w:val="20"/>
                <w:szCs w:val="20"/>
              </w:rPr>
            </w:pPr>
            <w:r>
              <w:rPr>
                <w:rFonts w:ascii="Arial" w:hAnsi="Arial" w:cs="Arial"/>
                <w:b/>
                <w:bCs/>
                <w:sz w:val="20"/>
                <w:szCs w:val="20"/>
              </w:rPr>
              <w:t>Izvršni referat</w:t>
            </w:r>
          </w:p>
        </w:tc>
        <w:tc>
          <w:tcPr>
            <w:tcW w:w="1380" w:type="dxa"/>
            <w:gridSpan w:val="2"/>
            <w:tcBorders>
              <w:top w:val="nil"/>
              <w:left w:val="nil"/>
              <w:bottom w:val="nil"/>
              <w:right w:val="nil"/>
            </w:tcBorders>
            <w:shd w:val="clear" w:color="000000" w:fill="FFFFFF"/>
            <w:noWrap/>
            <w:vAlign w:val="bottom"/>
            <w:hideMark/>
          </w:tcPr>
          <w:p w14:paraId="5AAC0650"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147B1131"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504F4E61"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0D7EC751"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53B12D5D"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4F2638CD"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085DFF85" w14:textId="77777777" w:rsidR="007849DB" w:rsidRDefault="007849DB">
            <w:pPr>
              <w:rPr>
                <w:rFonts w:ascii="Arial" w:hAnsi="Arial" w:cs="Arial"/>
                <w:sz w:val="20"/>
                <w:szCs w:val="20"/>
              </w:rPr>
            </w:pPr>
            <w:r>
              <w:rPr>
                <w:rFonts w:ascii="Arial" w:hAnsi="Arial" w:cs="Arial"/>
                <w:sz w:val="20"/>
                <w:szCs w:val="20"/>
              </w:rPr>
              <w:t> </w:t>
            </w:r>
          </w:p>
        </w:tc>
      </w:tr>
      <w:tr w:rsidR="007849DB" w14:paraId="15DB7A22" w14:textId="77777777" w:rsidTr="007849DB">
        <w:trPr>
          <w:trHeight w:val="360"/>
        </w:trPr>
        <w:tc>
          <w:tcPr>
            <w:tcW w:w="1843" w:type="dxa"/>
            <w:gridSpan w:val="2"/>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0715A4BF" w14:textId="77777777" w:rsidR="007849DB" w:rsidRDefault="007849DB">
            <w:pPr>
              <w:jc w:val="center"/>
              <w:rPr>
                <w:rFonts w:ascii="Arial" w:hAnsi="Arial" w:cs="Arial"/>
                <w:sz w:val="20"/>
                <w:szCs w:val="20"/>
              </w:rPr>
            </w:pPr>
            <w:r>
              <w:rPr>
                <w:rFonts w:ascii="Arial" w:hAnsi="Arial" w:cs="Arial"/>
                <w:sz w:val="20"/>
                <w:szCs w:val="20"/>
              </w:rPr>
              <w:t>I</w:t>
            </w:r>
          </w:p>
        </w:tc>
        <w:tc>
          <w:tcPr>
            <w:tcW w:w="1380" w:type="dxa"/>
            <w:gridSpan w:val="2"/>
            <w:tcBorders>
              <w:top w:val="single" w:sz="8" w:space="0" w:color="auto"/>
              <w:left w:val="nil"/>
              <w:bottom w:val="single" w:sz="4" w:space="0" w:color="auto"/>
              <w:right w:val="single" w:sz="8" w:space="0" w:color="auto"/>
            </w:tcBorders>
            <w:shd w:val="clear" w:color="000000" w:fill="FFFF99"/>
            <w:noWrap/>
            <w:vAlign w:val="bottom"/>
            <w:hideMark/>
          </w:tcPr>
          <w:p w14:paraId="645DF88B" w14:textId="77777777" w:rsidR="007849DB" w:rsidRDefault="007849DB">
            <w:pPr>
              <w:jc w:val="right"/>
              <w:rPr>
                <w:rFonts w:ascii="Arial" w:hAnsi="Arial" w:cs="Arial"/>
                <w:sz w:val="20"/>
                <w:szCs w:val="20"/>
              </w:rPr>
            </w:pPr>
            <w:r>
              <w:rPr>
                <w:rFonts w:ascii="Arial" w:hAnsi="Arial" w:cs="Arial"/>
                <w:sz w:val="20"/>
                <w:szCs w:val="20"/>
              </w:rPr>
              <w:t>1988</w:t>
            </w:r>
          </w:p>
        </w:tc>
        <w:tc>
          <w:tcPr>
            <w:tcW w:w="1340" w:type="dxa"/>
            <w:gridSpan w:val="2"/>
            <w:tcBorders>
              <w:top w:val="single" w:sz="8" w:space="0" w:color="auto"/>
              <w:left w:val="nil"/>
              <w:bottom w:val="single" w:sz="4" w:space="0" w:color="auto"/>
              <w:right w:val="single" w:sz="8" w:space="0" w:color="auto"/>
            </w:tcBorders>
            <w:shd w:val="clear" w:color="000000" w:fill="FFFFFF"/>
            <w:noWrap/>
            <w:vAlign w:val="bottom"/>
            <w:hideMark/>
          </w:tcPr>
          <w:p w14:paraId="0414DF71" w14:textId="77777777" w:rsidR="007849DB" w:rsidRDefault="007849DB">
            <w:pPr>
              <w:jc w:val="right"/>
              <w:rPr>
                <w:rFonts w:ascii="Arial" w:hAnsi="Arial" w:cs="Arial"/>
                <w:sz w:val="20"/>
                <w:szCs w:val="20"/>
              </w:rPr>
            </w:pPr>
            <w:r>
              <w:rPr>
                <w:rFonts w:ascii="Arial" w:hAnsi="Arial" w:cs="Arial"/>
                <w:sz w:val="20"/>
                <w:szCs w:val="20"/>
              </w:rPr>
              <w:t>29</w:t>
            </w:r>
          </w:p>
        </w:tc>
        <w:tc>
          <w:tcPr>
            <w:tcW w:w="124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2FCC9797" w14:textId="77777777" w:rsidR="007849DB" w:rsidRDefault="007849DB">
            <w:pPr>
              <w:jc w:val="right"/>
              <w:rPr>
                <w:rFonts w:ascii="Arial" w:hAnsi="Arial" w:cs="Arial"/>
                <w:sz w:val="20"/>
                <w:szCs w:val="20"/>
              </w:rPr>
            </w:pPr>
            <w:r>
              <w:rPr>
                <w:rFonts w:ascii="Arial" w:hAnsi="Arial" w:cs="Arial"/>
                <w:sz w:val="20"/>
                <w:szCs w:val="20"/>
              </w:rPr>
              <w:t>26</w:t>
            </w:r>
          </w:p>
        </w:tc>
        <w:tc>
          <w:tcPr>
            <w:tcW w:w="128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56E055C5" w14:textId="77777777" w:rsidR="007849DB" w:rsidRDefault="007849DB">
            <w:pPr>
              <w:jc w:val="right"/>
              <w:rPr>
                <w:rFonts w:ascii="Arial" w:hAnsi="Arial" w:cs="Arial"/>
                <w:sz w:val="20"/>
                <w:szCs w:val="20"/>
              </w:rPr>
            </w:pPr>
            <w:r>
              <w:rPr>
                <w:rFonts w:ascii="Arial" w:hAnsi="Arial" w:cs="Arial"/>
                <w:sz w:val="20"/>
                <w:szCs w:val="20"/>
              </w:rPr>
              <w:t>1</w:t>
            </w:r>
          </w:p>
        </w:tc>
        <w:tc>
          <w:tcPr>
            <w:tcW w:w="1180" w:type="dxa"/>
            <w:tcBorders>
              <w:top w:val="single" w:sz="8" w:space="0" w:color="auto"/>
              <w:left w:val="nil"/>
              <w:bottom w:val="single" w:sz="4" w:space="0" w:color="auto"/>
              <w:right w:val="single" w:sz="4" w:space="0" w:color="auto"/>
            </w:tcBorders>
            <w:shd w:val="clear" w:color="000000" w:fill="FFFF99"/>
            <w:noWrap/>
            <w:vAlign w:val="bottom"/>
            <w:hideMark/>
          </w:tcPr>
          <w:p w14:paraId="77473F34" w14:textId="77777777" w:rsidR="007849DB" w:rsidRDefault="007849DB">
            <w:pPr>
              <w:jc w:val="right"/>
              <w:rPr>
                <w:rFonts w:ascii="Arial" w:hAnsi="Arial" w:cs="Arial"/>
                <w:sz w:val="20"/>
                <w:szCs w:val="20"/>
              </w:rPr>
            </w:pPr>
            <w:r>
              <w:rPr>
                <w:rFonts w:ascii="Arial" w:hAnsi="Arial" w:cs="Arial"/>
                <w:sz w:val="20"/>
                <w:szCs w:val="20"/>
              </w:rPr>
              <w:t>2</w:t>
            </w:r>
          </w:p>
        </w:tc>
        <w:tc>
          <w:tcPr>
            <w:tcW w:w="1240" w:type="dxa"/>
            <w:tcBorders>
              <w:top w:val="single" w:sz="8" w:space="0" w:color="auto"/>
              <w:left w:val="nil"/>
              <w:bottom w:val="single" w:sz="4" w:space="0" w:color="auto"/>
              <w:right w:val="single" w:sz="4" w:space="0" w:color="auto"/>
            </w:tcBorders>
            <w:shd w:val="clear" w:color="000000" w:fill="FFFF99"/>
            <w:noWrap/>
            <w:vAlign w:val="bottom"/>
            <w:hideMark/>
          </w:tcPr>
          <w:p w14:paraId="0350A987"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884486E" w14:textId="77777777" w:rsidR="007849DB" w:rsidRDefault="007849DB">
            <w:pPr>
              <w:jc w:val="right"/>
              <w:rPr>
                <w:rFonts w:ascii="Arial" w:hAnsi="Arial" w:cs="Arial"/>
                <w:sz w:val="20"/>
                <w:szCs w:val="20"/>
              </w:rPr>
            </w:pPr>
            <w:r>
              <w:rPr>
                <w:rFonts w:ascii="Arial" w:hAnsi="Arial" w:cs="Arial"/>
                <w:sz w:val="20"/>
                <w:szCs w:val="20"/>
              </w:rPr>
              <w:t>94,80%</w:t>
            </w:r>
          </w:p>
        </w:tc>
      </w:tr>
      <w:tr w:rsidR="007849DB" w14:paraId="5C27544D"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1FE9307D" w14:textId="77777777" w:rsidR="007849DB" w:rsidRDefault="007849DB">
            <w:pPr>
              <w:jc w:val="center"/>
              <w:rPr>
                <w:rFonts w:ascii="Arial" w:hAnsi="Arial" w:cs="Arial"/>
                <w:sz w:val="20"/>
                <w:szCs w:val="20"/>
              </w:rPr>
            </w:pPr>
            <w:r>
              <w:rPr>
                <w:rFonts w:ascii="Arial" w:hAnsi="Arial" w:cs="Arial"/>
                <w:sz w:val="20"/>
                <w:szCs w:val="20"/>
              </w:rPr>
              <w:t>Ip</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4FF5DF7C" w14:textId="77777777" w:rsidR="007849DB" w:rsidRDefault="007849DB">
            <w:pPr>
              <w:jc w:val="right"/>
              <w:rPr>
                <w:rFonts w:ascii="Arial" w:hAnsi="Arial" w:cs="Arial"/>
                <w:sz w:val="20"/>
                <w:szCs w:val="20"/>
              </w:rPr>
            </w:pPr>
            <w:r>
              <w:rPr>
                <w:rFonts w:ascii="Arial" w:hAnsi="Arial" w:cs="Arial"/>
                <w:sz w:val="20"/>
                <w:szCs w:val="20"/>
              </w:rPr>
              <w:t>238</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268B7B1B" w14:textId="77777777" w:rsidR="007849DB" w:rsidRDefault="007849DB">
            <w:pPr>
              <w:jc w:val="right"/>
              <w:rPr>
                <w:rFonts w:ascii="Arial" w:hAnsi="Arial" w:cs="Arial"/>
                <w:sz w:val="20"/>
                <w:szCs w:val="20"/>
              </w:rPr>
            </w:pPr>
            <w:r>
              <w:rPr>
                <w:rFonts w:ascii="Arial" w:hAnsi="Arial" w:cs="Arial"/>
                <w:sz w:val="20"/>
                <w:szCs w:val="20"/>
              </w:rPr>
              <w:t>6</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4FFE733B" w14:textId="77777777" w:rsidR="007849DB" w:rsidRDefault="007849DB">
            <w:pPr>
              <w:jc w:val="right"/>
              <w:rPr>
                <w:rFonts w:ascii="Arial" w:hAnsi="Arial" w:cs="Arial"/>
                <w:sz w:val="20"/>
                <w:szCs w:val="20"/>
              </w:rPr>
            </w:pPr>
            <w:r>
              <w:rPr>
                <w:rFonts w:ascii="Arial" w:hAnsi="Arial" w:cs="Arial"/>
                <w:sz w:val="20"/>
                <w:szCs w:val="20"/>
              </w:rPr>
              <w:t>6</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6F976FA7"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1FA355FA"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5826187B"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48861D85" w14:textId="77777777" w:rsidR="007849DB" w:rsidRDefault="007849DB">
            <w:pPr>
              <w:jc w:val="right"/>
              <w:rPr>
                <w:rFonts w:ascii="Arial" w:hAnsi="Arial" w:cs="Arial"/>
                <w:sz w:val="20"/>
                <w:szCs w:val="20"/>
              </w:rPr>
            </w:pPr>
            <w:r>
              <w:rPr>
                <w:rFonts w:ascii="Arial" w:hAnsi="Arial" w:cs="Arial"/>
                <w:sz w:val="20"/>
                <w:szCs w:val="20"/>
              </w:rPr>
              <w:t>100,00%</w:t>
            </w:r>
          </w:p>
        </w:tc>
      </w:tr>
      <w:tr w:rsidR="007849DB" w14:paraId="255D0155" w14:textId="77777777" w:rsidTr="007849DB">
        <w:trPr>
          <w:trHeight w:val="360"/>
        </w:trPr>
        <w:tc>
          <w:tcPr>
            <w:tcW w:w="1843" w:type="dxa"/>
            <w:gridSpan w:val="2"/>
            <w:tcBorders>
              <w:top w:val="nil"/>
              <w:left w:val="single" w:sz="8" w:space="0" w:color="auto"/>
              <w:bottom w:val="single" w:sz="8" w:space="0" w:color="auto"/>
              <w:right w:val="single" w:sz="4" w:space="0" w:color="auto"/>
            </w:tcBorders>
            <w:shd w:val="clear" w:color="000000" w:fill="C0C0C0"/>
            <w:noWrap/>
            <w:vAlign w:val="bottom"/>
            <w:hideMark/>
          </w:tcPr>
          <w:p w14:paraId="6BD9F7C5" w14:textId="77777777" w:rsidR="007849DB" w:rsidRDefault="007849DB">
            <w:pPr>
              <w:jc w:val="center"/>
              <w:rPr>
                <w:rFonts w:ascii="Arial" w:hAnsi="Arial" w:cs="Arial"/>
                <w:sz w:val="20"/>
                <w:szCs w:val="20"/>
              </w:rPr>
            </w:pPr>
            <w:r>
              <w:rPr>
                <w:rFonts w:ascii="Arial" w:hAnsi="Arial" w:cs="Arial"/>
                <w:sz w:val="20"/>
                <w:szCs w:val="20"/>
              </w:rPr>
              <w:t>Ostalo</w:t>
            </w:r>
          </w:p>
        </w:tc>
        <w:tc>
          <w:tcPr>
            <w:tcW w:w="1380" w:type="dxa"/>
            <w:gridSpan w:val="2"/>
            <w:tcBorders>
              <w:top w:val="nil"/>
              <w:left w:val="nil"/>
              <w:bottom w:val="single" w:sz="8" w:space="0" w:color="auto"/>
              <w:right w:val="single" w:sz="8" w:space="0" w:color="auto"/>
            </w:tcBorders>
            <w:shd w:val="clear" w:color="000000" w:fill="FFFF99"/>
            <w:noWrap/>
            <w:vAlign w:val="bottom"/>
            <w:hideMark/>
          </w:tcPr>
          <w:p w14:paraId="24032CB1" w14:textId="77777777" w:rsidR="007849DB" w:rsidRDefault="007849DB">
            <w:pPr>
              <w:jc w:val="right"/>
              <w:rPr>
                <w:rFonts w:ascii="Arial" w:hAnsi="Arial" w:cs="Arial"/>
                <w:sz w:val="20"/>
                <w:szCs w:val="20"/>
              </w:rPr>
            </w:pPr>
            <w:r>
              <w:rPr>
                <w:rFonts w:ascii="Arial" w:hAnsi="Arial" w:cs="Arial"/>
                <w:sz w:val="20"/>
                <w:szCs w:val="20"/>
              </w:rPr>
              <w:t>0</w:t>
            </w:r>
          </w:p>
        </w:tc>
        <w:tc>
          <w:tcPr>
            <w:tcW w:w="1340" w:type="dxa"/>
            <w:gridSpan w:val="2"/>
            <w:tcBorders>
              <w:top w:val="nil"/>
              <w:left w:val="nil"/>
              <w:bottom w:val="single" w:sz="8" w:space="0" w:color="auto"/>
              <w:right w:val="single" w:sz="8" w:space="0" w:color="auto"/>
            </w:tcBorders>
            <w:shd w:val="clear" w:color="000000" w:fill="FFFFFF"/>
            <w:noWrap/>
            <w:vAlign w:val="bottom"/>
            <w:hideMark/>
          </w:tcPr>
          <w:p w14:paraId="28D639F9"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8" w:space="0" w:color="auto"/>
              <w:right w:val="single" w:sz="4" w:space="0" w:color="auto"/>
            </w:tcBorders>
            <w:shd w:val="clear" w:color="000000" w:fill="FFFF99"/>
            <w:noWrap/>
            <w:vAlign w:val="bottom"/>
            <w:hideMark/>
          </w:tcPr>
          <w:p w14:paraId="3D7ADDB9"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8" w:space="0" w:color="auto"/>
              <w:right w:val="single" w:sz="4" w:space="0" w:color="auto"/>
            </w:tcBorders>
            <w:shd w:val="clear" w:color="000000" w:fill="FFFF99"/>
            <w:noWrap/>
            <w:vAlign w:val="bottom"/>
            <w:hideMark/>
          </w:tcPr>
          <w:p w14:paraId="2D98DB00"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8" w:space="0" w:color="auto"/>
              <w:right w:val="single" w:sz="4" w:space="0" w:color="auto"/>
            </w:tcBorders>
            <w:shd w:val="clear" w:color="000000" w:fill="FFFF99"/>
            <w:noWrap/>
            <w:vAlign w:val="bottom"/>
            <w:hideMark/>
          </w:tcPr>
          <w:p w14:paraId="5C164BD7"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8" w:space="0" w:color="auto"/>
              <w:right w:val="single" w:sz="4" w:space="0" w:color="auto"/>
            </w:tcBorders>
            <w:shd w:val="clear" w:color="000000" w:fill="FFFF99"/>
            <w:noWrap/>
            <w:vAlign w:val="bottom"/>
            <w:hideMark/>
          </w:tcPr>
          <w:p w14:paraId="5E6863D3"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8" w:space="0" w:color="auto"/>
              <w:right w:val="single" w:sz="8" w:space="0" w:color="auto"/>
            </w:tcBorders>
            <w:shd w:val="clear" w:color="000000" w:fill="FFFFFF"/>
            <w:noWrap/>
            <w:vAlign w:val="bottom"/>
            <w:hideMark/>
          </w:tcPr>
          <w:p w14:paraId="65CA84FE" w14:textId="77777777" w:rsidR="007849DB" w:rsidRDefault="007849DB">
            <w:pPr>
              <w:rPr>
                <w:rFonts w:ascii="Arial" w:hAnsi="Arial" w:cs="Arial"/>
                <w:sz w:val="20"/>
                <w:szCs w:val="20"/>
              </w:rPr>
            </w:pPr>
            <w:r>
              <w:rPr>
                <w:rFonts w:ascii="Arial" w:hAnsi="Arial" w:cs="Arial"/>
                <w:sz w:val="20"/>
                <w:szCs w:val="20"/>
              </w:rPr>
              <w:t> </w:t>
            </w:r>
          </w:p>
        </w:tc>
      </w:tr>
      <w:tr w:rsidR="007849DB" w14:paraId="3F5B6B57" w14:textId="77777777" w:rsidTr="007849DB">
        <w:trPr>
          <w:trHeight w:val="342"/>
        </w:trPr>
        <w:tc>
          <w:tcPr>
            <w:tcW w:w="1843" w:type="dxa"/>
            <w:gridSpan w:val="2"/>
            <w:tcBorders>
              <w:top w:val="nil"/>
              <w:left w:val="nil"/>
              <w:bottom w:val="nil"/>
              <w:right w:val="nil"/>
            </w:tcBorders>
            <w:shd w:val="clear" w:color="000000" w:fill="FFFFFF"/>
            <w:noWrap/>
            <w:vAlign w:val="bottom"/>
            <w:hideMark/>
          </w:tcPr>
          <w:p w14:paraId="7C08D36C" w14:textId="77777777" w:rsidR="007849DB" w:rsidRDefault="007849DB">
            <w:pPr>
              <w:rPr>
                <w:rFonts w:ascii="Arial" w:hAnsi="Arial" w:cs="Arial"/>
                <w:b/>
                <w:bCs/>
                <w:sz w:val="20"/>
                <w:szCs w:val="20"/>
              </w:rPr>
            </w:pPr>
            <w:r>
              <w:rPr>
                <w:rFonts w:ascii="Arial" w:hAnsi="Arial" w:cs="Arial"/>
                <w:b/>
                <w:bCs/>
                <w:sz w:val="20"/>
                <w:szCs w:val="20"/>
              </w:rPr>
              <w:t>Vanparnični referat</w:t>
            </w:r>
          </w:p>
        </w:tc>
        <w:tc>
          <w:tcPr>
            <w:tcW w:w="1380" w:type="dxa"/>
            <w:gridSpan w:val="2"/>
            <w:tcBorders>
              <w:top w:val="nil"/>
              <w:left w:val="nil"/>
              <w:bottom w:val="nil"/>
              <w:right w:val="nil"/>
            </w:tcBorders>
            <w:shd w:val="clear" w:color="000000" w:fill="FFFFFF"/>
            <w:noWrap/>
            <w:vAlign w:val="bottom"/>
            <w:hideMark/>
          </w:tcPr>
          <w:p w14:paraId="79A3C340"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1A86798B"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33F196C0"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563101A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3118CBC4"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1F4DFA38"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0D84EBEC" w14:textId="77777777" w:rsidR="007849DB" w:rsidRDefault="007849DB">
            <w:pPr>
              <w:rPr>
                <w:rFonts w:ascii="Arial" w:hAnsi="Arial" w:cs="Arial"/>
                <w:sz w:val="20"/>
                <w:szCs w:val="20"/>
              </w:rPr>
            </w:pPr>
            <w:r>
              <w:rPr>
                <w:rFonts w:ascii="Arial" w:hAnsi="Arial" w:cs="Arial"/>
                <w:sz w:val="20"/>
                <w:szCs w:val="20"/>
              </w:rPr>
              <w:t> </w:t>
            </w:r>
          </w:p>
        </w:tc>
      </w:tr>
      <w:tr w:rsidR="007849DB" w14:paraId="4E67444A" w14:textId="77777777" w:rsidTr="007849DB">
        <w:trPr>
          <w:trHeight w:val="360"/>
        </w:trPr>
        <w:tc>
          <w:tcPr>
            <w:tcW w:w="1843" w:type="dxa"/>
            <w:gridSpan w:val="2"/>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3131C1B2" w14:textId="77777777" w:rsidR="007849DB" w:rsidRDefault="007849DB">
            <w:pPr>
              <w:jc w:val="center"/>
              <w:rPr>
                <w:rFonts w:ascii="Arial" w:hAnsi="Arial" w:cs="Arial"/>
                <w:sz w:val="20"/>
                <w:szCs w:val="20"/>
              </w:rPr>
            </w:pPr>
            <w:r>
              <w:rPr>
                <w:rFonts w:ascii="Arial" w:hAnsi="Arial" w:cs="Arial"/>
                <w:sz w:val="20"/>
                <w:szCs w:val="20"/>
              </w:rPr>
              <w:t>V</w:t>
            </w:r>
          </w:p>
        </w:tc>
        <w:tc>
          <w:tcPr>
            <w:tcW w:w="1380" w:type="dxa"/>
            <w:gridSpan w:val="2"/>
            <w:tcBorders>
              <w:top w:val="single" w:sz="8" w:space="0" w:color="auto"/>
              <w:left w:val="nil"/>
              <w:bottom w:val="single" w:sz="4" w:space="0" w:color="auto"/>
              <w:right w:val="single" w:sz="8" w:space="0" w:color="auto"/>
            </w:tcBorders>
            <w:shd w:val="clear" w:color="000000" w:fill="FFFF99"/>
            <w:noWrap/>
            <w:vAlign w:val="bottom"/>
            <w:hideMark/>
          </w:tcPr>
          <w:p w14:paraId="5CE0A261" w14:textId="77777777" w:rsidR="007849DB" w:rsidRDefault="007849DB">
            <w:pPr>
              <w:jc w:val="right"/>
              <w:rPr>
                <w:rFonts w:ascii="Arial" w:hAnsi="Arial" w:cs="Arial"/>
                <w:sz w:val="20"/>
                <w:szCs w:val="20"/>
              </w:rPr>
            </w:pPr>
            <w:r>
              <w:rPr>
                <w:rFonts w:ascii="Arial" w:hAnsi="Arial" w:cs="Arial"/>
                <w:sz w:val="20"/>
                <w:szCs w:val="20"/>
              </w:rPr>
              <w:t>100</w:t>
            </w:r>
          </w:p>
        </w:tc>
        <w:tc>
          <w:tcPr>
            <w:tcW w:w="1340" w:type="dxa"/>
            <w:gridSpan w:val="2"/>
            <w:tcBorders>
              <w:top w:val="single" w:sz="8" w:space="0" w:color="auto"/>
              <w:left w:val="nil"/>
              <w:bottom w:val="single" w:sz="4" w:space="0" w:color="auto"/>
              <w:right w:val="single" w:sz="8" w:space="0" w:color="auto"/>
            </w:tcBorders>
            <w:shd w:val="clear" w:color="000000" w:fill="FFFFFF"/>
            <w:noWrap/>
            <w:vAlign w:val="bottom"/>
            <w:hideMark/>
          </w:tcPr>
          <w:p w14:paraId="30C23F7A" w14:textId="77777777" w:rsidR="007849DB" w:rsidRDefault="007849DB">
            <w:pPr>
              <w:jc w:val="right"/>
              <w:rPr>
                <w:rFonts w:ascii="Arial" w:hAnsi="Arial" w:cs="Arial"/>
                <w:sz w:val="20"/>
                <w:szCs w:val="20"/>
              </w:rPr>
            </w:pPr>
            <w:r>
              <w:rPr>
                <w:rFonts w:ascii="Arial" w:hAnsi="Arial" w:cs="Arial"/>
                <w:sz w:val="20"/>
                <w:szCs w:val="20"/>
              </w:rPr>
              <w:t>2</w:t>
            </w:r>
          </w:p>
        </w:tc>
        <w:tc>
          <w:tcPr>
            <w:tcW w:w="124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2709F5CD" w14:textId="77777777" w:rsidR="007849DB" w:rsidRDefault="007849DB">
            <w:pPr>
              <w:jc w:val="right"/>
              <w:rPr>
                <w:rFonts w:ascii="Arial" w:hAnsi="Arial" w:cs="Arial"/>
                <w:sz w:val="20"/>
                <w:szCs w:val="20"/>
              </w:rPr>
            </w:pPr>
            <w:r>
              <w:rPr>
                <w:rFonts w:ascii="Arial" w:hAnsi="Arial" w:cs="Arial"/>
                <w:sz w:val="20"/>
                <w:szCs w:val="20"/>
              </w:rPr>
              <w:t>1</w:t>
            </w:r>
          </w:p>
        </w:tc>
        <w:tc>
          <w:tcPr>
            <w:tcW w:w="1280" w:type="dxa"/>
            <w:gridSpan w:val="2"/>
            <w:tcBorders>
              <w:top w:val="single" w:sz="8" w:space="0" w:color="auto"/>
              <w:left w:val="nil"/>
              <w:bottom w:val="single" w:sz="4" w:space="0" w:color="auto"/>
              <w:right w:val="single" w:sz="4" w:space="0" w:color="auto"/>
            </w:tcBorders>
            <w:shd w:val="clear" w:color="000000" w:fill="FFFF99"/>
            <w:noWrap/>
            <w:vAlign w:val="bottom"/>
            <w:hideMark/>
          </w:tcPr>
          <w:p w14:paraId="4427821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single" w:sz="8" w:space="0" w:color="auto"/>
              <w:left w:val="nil"/>
              <w:bottom w:val="single" w:sz="4" w:space="0" w:color="auto"/>
              <w:right w:val="single" w:sz="4" w:space="0" w:color="auto"/>
            </w:tcBorders>
            <w:shd w:val="clear" w:color="000000" w:fill="FFFF99"/>
            <w:noWrap/>
            <w:vAlign w:val="bottom"/>
            <w:hideMark/>
          </w:tcPr>
          <w:p w14:paraId="3AB6137B"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tcBorders>
              <w:top w:val="single" w:sz="8" w:space="0" w:color="auto"/>
              <w:left w:val="nil"/>
              <w:bottom w:val="single" w:sz="4" w:space="0" w:color="auto"/>
              <w:right w:val="single" w:sz="4" w:space="0" w:color="auto"/>
            </w:tcBorders>
            <w:shd w:val="clear" w:color="000000" w:fill="FFFF99"/>
            <w:noWrap/>
            <w:vAlign w:val="bottom"/>
            <w:hideMark/>
          </w:tcPr>
          <w:p w14:paraId="761623D5"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A698D87" w14:textId="77777777" w:rsidR="007849DB" w:rsidRDefault="007849DB">
            <w:pPr>
              <w:jc w:val="right"/>
              <w:rPr>
                <w:rFonts w:ascii="Arial" w:hAnsi="Arial" w:cs="Arial"/>
                <w:sz w:val="20"/>
                <w:szCs w:val="20"/>
              </w:rPr>
            </w:pPr>
            <w:r>
              <w:rPr>
                <w:rFonts w:ascii="Arial" w:hAnsi="Arial" w:cs="Arial"/>
                <w:sz w:val="20"/>
                <w:szCs w:val="20"/>
              </w:rPr>
              <w:t>62,25%</w:t>
            </w:r>
          </w:p>
        </w:tc>
      </w:tr>
      <w:tr w:rsidR="007849DB" w14:paraId="6163B910" w14:textId="77777777" w:rsidTr="007849DB">
        <w:trPr>
          <w:trHeight w:val="360"/>
        </w:trPr>
        <w:tc>
          <w:tcPr>
            <w:tcW w:w="1843" w:type="dxa"/>
            <w:gridSpan w:val="2"/>
            <w:tcBorders>
              <w:top w:val="nil"/>
              <w:left w:val="single" w:sz="8" w:space="0" w:color="auto"/>
              <w:bottom w:val="single" w:sz="4" w:space="0" w:color="auto"/>
              <w:right w:val="single" w:sz="4" w:space="0" w:color="auto"/>
            </w:tcBorders>
            <w:shd w:val="clear" w:color="000000" w:fill="C0C0C0"/>
            <w:noWrap/>
            <w:vAlign w:val="bottom"/>
            <w:hideMark/>
          </w:tcPr>
          <w:p w14:paraId="6AB3B953" w14:textId="77777777" w:rsidR="007849DB" w:rsidRDefault="007849DB">
            <w:pPr>
              <w:jc w:val="center"/>
              <w:rPr>
                <w:rFonts w:ascii="Arial" w:hAnsi="Arial" w:cs="Arial"/>
                <w:sz w:val="20"/>
                <w:szCs w:val="20"/>
              </w:rPr>
            </w:pPr>
            <w:r>
              <w:rPr>
                <w:rFonts w:ascii="Arial" w:hAnsi="Arial" w:cs="Arial"/>
                <w:sz w:val="20"/>
                <w:szCs w:val="20"/>
              </w:rPr>
              <w:t>O</w:t>
            </w:r>
          </w:p>
        </w:tc>
        <w:tc>
          <w:tcPr>
            <w:tcW w:w="1380" w:type="dxa"/>
            <w:gridSpan w:val="2"/>
            <w:tcBorders>
              <w:top w:val="nil"/>
              <w:left w:val="nil"/>
              <w:bottom w:val="single" w:sz="4" w:space="0" w:color="auto"/>
              <w:right w:val="single" w:sz="8" w:space="0" w:color="auto"/>
            </w:tcBorders>
            <w:shd w:val="clear" w:color="000000" w:fill="FFFF99"/>
            <w:noWrap/>
            <w:vAlign w:val="bottom"/>
            <w:hideMark/>
          </w:tcPr>
          <w:p w14:paraId="0BD99B51" w14:textId="77777777" w:rsidR="007849DB" w:rsidRDefault="007849DB">
            <w:pPr>
              <w:jc w:val="right"/>
              <w:rPr>
                <w:rFonts w:ascii="Arial" w:hAnsi="Arial" w:cs="Arial"/>
                <w:sz w:val="20"/>
                <w:szCs w:val="20"/>
              </w:rPr>
            </w:pPr>
            <w:r>
              <w:rPr>
                <w:rFonts w:ascii="Arial" w:hAnsi="Arial" w:cs="Arial"/>
                <w:sz w:val="20"/>
                <w:szCs w:val="20"/>
              </w:rPr>
              <w:t>60</w:t>
            </w:r>
          </w:p>
        </w:tc>
        <w:tc>
          <w:tcPr>
            <w:tcW w:w="1340" w:type="dxa"/>
            <w:gridSpan w:val="2"/>
            <w:tcBorders>
              <w:top w:val="nil"/>
              <w:left w:val="nil"/>
              <w:bottom w:val="single" w:sz="4" w:space="0" w:color="auto"/>
              <w:right w:val="single" w:sz="8" w:space="0" w:color="auto"/>
            </w:tcBorders>
            <w:shd w:val="clear" w:color="000000" w:fill="FFFFFF"/>
            <w:noWrap/>
            <w:vAlign w:val="bottom"/>
            <w:hideMark/>
          </w:tcPr>
          <w:p w14:paraId="36283710"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gridSpan w:val="2"/>
            <w:tcBorders>
              <w:top w:val="nil"/>
              <w:left w:val="nil"/>
              <w:bottom w:val="single" w:sz="4" w:space="0" w:color="auto"/>
              <w:right w:val="single" w:sz="4" w:space="0" w:color="auto"/>
            </w:tcBorders>
            <w:shd w:val="clear" w:color="000000" w:fill="FFFF99"/>
            <w:noWrap/>
            <w:vAlign w:val="bottom"/>
            <w:hideMark/>
          </w:tcPr>
          <w:p w14:paraId="3FD522F9" w14:textId="77777777" w:rsidR="007849DB" w:rsidRDefault="007849DB">
            <w:pPr>
              <w:jc w:val="right"/>
              <w:rPr>
                <w:rFonts w:ascii="Arial" w:hAnsi="Arial" w:cs="Arial"/>
                <w:sz w:val="20"/>
                <w:szCs w:val="20"/>
              </w:rPr>
            </w:pPr>
            <w:r>
              <w:rPr>
                <w:rFonts w:ascii="Arial" w:hAnsi="Arial" w:cs="Arial"/>
                <w:sz w:val="20"/>
                <w:szCs w:val="20"/>
              </w:rPr>
              <w:t>1</w:t>
            </w:r>
          </w:p>
        </w:tc>
        <w:tc>
          <w:tcPr>
            <w:tcW w:w="1280" w:type="dxa"/>
            <w:gridSpan w:val="2"/>
            <w:tcBorders>
              <w:top w:val="nil"/>
              <w:left w:val="nil"/>
              <w:bottom w:val="single" w:sz="4" w:space="0" w:color="auto"/>
              <w:right w:val="single" w:sz="4" w:space="0" w:color="auto"/>
            </w:tcBorders>
            <w:shd w:val="clear" w:color="000000" w:fill="FFFF99"/>
            <w:noWrap/>
            <w:vAlign w:val="bottom"/>
            <w:hideMark/>
          </w:tcPr>
          <w:p w14:paraId="6EAB9334"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shd w:val="clear" w:color="000000" w:fill="FFFF99"/>
            <w:noWrap/>
            <w:vAlign w:val="bottom"/>
            <w:hideMark/>
          </w:tcPr>
          <w:p w14:paraId="473B2F8C"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FFFF99"/>
            <w:noWrap/>
            <w:vAlign w:val="bottom"/>
            <w:hideMark/>
          </w:tcPr>
          <w:p w14:paraId="449BD8DD"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14:paraId="29DB694F" w14:textId="77777777" w:rsidR="007849DB" w:rsidRDefault="007849DB">
            <w:pPr>
              <w:jc w:val="right"/>
              <w:rPr>
                <w:rFonts w:ascii="Arial" w:hAnsi="Arial" w:cs="Arial"/>
                <w:sz w:val="20"/>
                <w:szCs w:val="20"/>
              </w:rPr>
            </w:pPr>
            <w:r>
              <w:rPr>
                <w:rFonts w:ascii="Arial" w:hAnsi="Arial" w:cs="Arial"/>
                <w:sz w:val="20"/>
                <w:szCs w:val="20"/>
              </w:rPr>
              <w:t>100,00%</w:t>
            </w:r>
          </w:p>
        </w:tc>
      </w:tr>
      <w:tr w:rsidR="007849DB" w14:paraId="56D21B68" w14:textId="77777777" w:rsidTr="007849DB">
        <w:trPr>
          <w:trHeight w:val="360"/>
        </w:trPr>
        <w:tc>
          <w:tcPr>
            <w:tcW w:w="1843" w:type="dxa"/>
            <w:gridSpan w:val="2"/>
            <w:tcBorders>
              <w:top w:val="nil"/>
              <w:left w:val="single" w:sz="8" w:space="0" w:color="auto"/>
              <w:bottom w:val="single" w:sz="8" w:space="0" w:color="auto"/>
              <w:right w:val="single" w:sz="4" w:space="0" w:color="auto"/>
            </w:tcBorders>
            <w:shd w:val="clear" w:color="000000" w:fill="C0C0C0"/>
            <w:noWrap/>
            <w:vAlign w:val="bottom"/>
            <w:hideMark/>
          </w:tcPr>
          <w:p w14:paraId="49BF91F3" w14:textId="77777777" w:rsidR="007849DB" w:rsidRDefault="007849DB">
            <w:pPr>
              <w:jc w:val="center"/>
              <w:rPr>
                <w:rFonts w:ascii="Arial" w:hAnsi="Arial" w:cs="Arial"/>
                <w:sz w:val="20"/>
                <w:szCs w:val="20"/>
              </w:rPr>
            </w:pPr>
            <w:r>
              <w:rPr>
                <w:rFonts w:ascii="Arial" w:hAnsi="Arial" w:cs="Arial"/>
                <w:sz w:val="20"/>
                <w:szCs w:val="20"/>
              </w:rPr>
              <w:t>Ostalo</w:t>
            </w:r>
          </w:p>
        </w:tc>
        <w:tc>
          <w:tcPr>
            <w:tcW w:w="1380" w:type="dxa"/>
            <w:gridSpan w:val="2"/>
            <w:tcBorders>
              <w:top w:val="nil"/>
              <w:left w:val="nil"/>
              <w:bottom w:val="single" w:sz="8" w:space="0" w:color="auto"/>
              <w:right w:val="single" w:sz="8" w:space="0" w:color="auto"/>
            </w:tcBorders>
            <w:shd w:val="clear" w:color="000000" w:fill="FFFF99"/>
            <w:noWrap/>
            <w:vAlign w:val="bottom"/>
            <w:hideMark/>
          </w:tcPr>
          <w:p w14:paraId="554EE9C6"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8" w:space="0" w:color="auto"/>
              <w:right w:val="single" w:sz="8" w:space="0" w:color="auto"/>
            </w:tcBorders>
            <w:shd w:val="clear" w:color="000000" w:fill="FFFFFF"/>
            <w:noWrap/>
            <w:vAlign w:val="bottom"/>
            <w:hideMark/>
          </w:tcPr>
          <w:p w14:paraId="4F6B2A3E"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nil"/>
              <w:left w:val="nil"/>
              <w:bottom w:val="single" w:sz="8" w:space="0" w:color="auto"/>
              <w:right w:val="single" w:sz="4" w:space="0" w:color="auto"/>
            </w:tcBorders>
            <w:shd w:val="clear" w:color="000000" w:fill="FFFF99"/>
            <w:noWrap/>
            <w:vAlign w:val="bottom"/>
            <w:hideMark/>
          </w:tcPr>
          <w:p w14:paraId="5D407A24"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single" w:sz="8" w:space="0" w:color="auto"/>
              <w:right w:val="single" w:sz="4" w:space="0" w:color="auto"/>
            </w:tcBorders>
            <w:shd w:val="clear" w:color="000000" w:fill="FFFF99"/>
            <w:noWrap/>
            <w:vAlign w:val="bottom"/>
            <w:hideMark/>
          </w:tcPr>
          <w:p w14:paraId="0D9AAD52"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single" w:sz="8" w:space="0" w:color="auto"/>
              <w:right w:val="single" w:sz="4" w:space="0" w:color="auto"/>
            </w:tcBorders>
            <w:shd w:val="clear" w:color="000000" w:fill="FFFF99"/>
            <w:noWrap/>
            <w:vAlign w:val="bottom"/>
            <w:hideMark/>
          </w:tcPr>
          <w:p w14:paraId="01F7C808"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single" w:sz="8" w:space="0" w:color="auto"/>
              <w:right w:val="single" w:sz="4" w:space="0" w:color="auto"/>
            </w:tcBorders>
            <w:shd w:val="clear" w:color="000000" w:fill="FFFF99"/>
            <w:noWrap/>
            <w:vAlign w:val="bottom"/>
            <w:hideMark/>
          </w:tcPr>
          <w:p w14:paraId="19C198F3"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single" w:sz="8" w:space="0" w:color="auto"/>
              <w:bottom w:val="single" w:sz="8" w:space="0" w:color="auto"/>
              <w:right w:val="single" w:sz="8" w:space="0" w:color="auto"/>
            </w:tcBorders>
            <w:shd w:val="clear" w:color="000000" w:fill="FFFFFF"/>
            <w:noWrap/>
            <w:vAlign w:val="bottom"/>
            <w:hideMark/>
          </w:tcPr>
          <w:p w14:paraId="3315650B" w14:textId="77777777" w:rsidR="007849DB" w:rsidRDefault="007849DB">
            <w:pPr>
              <w:rPr>
                <w:rFonts w:ascii="Arial" w:hAnsi="Arial" w:cs="Arial"/>
                <w:sz w:val="20"/>
                <w:szCs w:val="20"/>
              </w:rPr>
            </w:pPr>
            <w:r>
              <w:rPr>
                <w:rFonts w:ascii="Arial" w:hAnsi="Arial" w:cs="Arial"/>
                <w:sz w:val="20"/>
                <w:szCs w:val="20"/>
              </w:rPr>
              <w:t> </w:t>
            </w:r>
          </w:p>
        </w:tc>
      </w:tr>
      <w:tr w:rsidR="007849DB" w14:paraId="2FE2CD34" w14:textId="77777777" w:rsidTr="007849DB">
        <w:trPr>
          <w:trHeight w:val="375"/>
        </w:trPr>
        <w:tc>
          <w:tcPr>
            <w:tcW w:w="1843" w:type="dxa"/>
            <w:gridSpan w:val="2"/>
            <w:tcBorders>
              <w:top w:val="nil"/>
              <w:left w:val="nil"/>
              <w:bottom w:val="nil"/>
              <w:right w:val="nil"/>
            </w:tcBorders>
            <w:shd w:val="clear" w:color="000000" w:fill="FFFFFF"/>
            <w:noWrap/>
            <w:vAlign w:val="bottom"/>
            <w:hideMark/>
          </w:tcPr>
          <w:p w14:paraId="55723866" w14:textId="77777777" w:rsidR="007849DB" w:rsidRDefault="007849DB">
            <w:pPr>
              <w:rPr>
                <w:rFonts w:ascii="Arial" w:hAnsi="Arial" w:cs="Arial"/>
                <w:b/>
                <w:bCs/>
                <w:sz w:val="20"/>
                <w:szCs w:val="20"/>
              </w:rPr>
            </w:pPr>
            <w:r>
              <w:rPr>
                <w:rFonts w:ascii="Arial" w:hAnsi="Arial" w:cs="Arial"/>
                <w:b/>
                <w:bCs/>
                <w:sz w:val="20"/>
                <w:szCs w:val="20"/>
              </w:rPr>
              <w:t>Prekršajno odjeljenje</w:t>
            </w:r>
          </w:p>
        </w:tc>
        <w:tc>
          <w:tcPr>
            <w:tcW w:w="1380" w:type="dxa"/>
            <w:gridSpan w:val="2"/>
            <w:tcBorders>
              <w:top w:val="nil"/>
              <w:left w:val="nil"/>
              <w:bottom w:val="nil"/>
              <w:right w:val="nil"/>
            </w:tcBorders>
            <w:shd w:val="clear" w:color="000000" w:fill="FFFFFF"/>
            <w:noWrap/>
            <w:vAlign w:val="bottom"/>
            <w:hideMark/>
          </w:tcPr>
          <w:p w14:paraId="19EA962C"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578FC5CA"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41A3ABE0"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3F0593E1"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540700F8"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2BBD08F4"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0E0D50D6" w14:textId="77777777" w:rsidR="007849DB" w:rsidRDefault="007849DB">
            <w:pPr>
              <w:rPr>
                <w:rFonts w:ascii="Arial" w:hAnsi="Arial" w:cs="Arial"/>
                <w:sz w:val="20"/>
                <w:szCs w:val="20"/>
              </w:rPr>
            </w:pPr>
            <w:r>
              <w:rPr>
                <w:rFonts w:ascii="Arial" w:hAnsi="Arial" w:cs="Arial"/>
                <w:sz w:val="20"/>
                <w:szCs w:val="20"/>
              </w:rPr>
              <w:t> </w:t>
            </w:r>
          </w:p>
        </w:tc>
      </w:tr>
      <w:tr w:rsidR="007849DB" w14:paraId="1C0A5494" w14:textId="77777777" w:rsidTr="007849DB">
        <w:trPr>
          <w:trHeight w:val="420"/>
        </w:trPr>
        <w:tc>
          <w:tcPr>
            <w:tcW w:w="1843" w:type="dxa"/>
            <w:gridSpan w:val="2"/>
            <w:tcBorders>
              <w:top w:val="single" w:sz="8" w:space="0" w:color="auto"/>
              <w:left w:val="single" w:sz="8" w:space="0" w:color="auto"/>
              <w:bottom w:val="nil"/>
              <w:right w:val="single" w:sz="4" w:space="0" w:color="auto"/>
            </w:tcBorders>
            <w:shd w:val="clear" w:color="000000" w:fill="C0C0C0"/>
            <w:vAlign w:val="bottom"/>
            <w:hideMark/>
          </w:tcPr>
          <w:p w14:paraId="2AE704DB" w14:textId="77777777" w:rsidR="007849DB" w:rsidRDefault="007849DB">
            <w:pPr>
              <w:jc w:val="center"/>
              <w:rPr>
                <w:rFonts w:ascii="Arial" w:hAnsi="Arial" w:cs="Arial"/>
                <w:sz w:val="20"/>
                <w:szCs w:val="20"/>
              </w:rPr>
            </w:pPr>
            <w:r>
              <w:rPr>
                <w:rFonts w:ascii="Arial" w:hAnsi="Arial" w:cs="Arial"/>
                <w:sz w:val="20"/>
                <w:szCs w:val="20"/>
              </w:rPr>
              <w:t>Pr</w:t>
            </w:r>
          </w:p>
        </w:tc>
        <w:tc>
          <w:tcPr>
            <w:tcW w:w="1380" w:type="dxa"/>
            <w:gridSpan w:val="2"/>
            <w:tcBorders>
              <w:top w:val="single" w:sz="8" w:space="0" w:color="auto"/>
              <w:left w:val="nil"/>
              <w:bottom w:val="nil"/>
              <w:right w:val="single" w:sz="8" w:space="0" w:color="auto"/>
            </w:tcBorders>
            <w:shd w:val="clear" w:color="000000" w:fill="FFFF99"/>
            <w:noWrap/>
            <w:vAlign w:val="bottom"/>
            <w:hideMark/>
          </w:tcPr>
          <w:p w14:paraId="7BB20B8A" w14:textId="77777777" w:rsidR="007849DB" w:rsidRDefault="007849DB">
            <w:pPr>
              <w:jc w:val="right"/>
              <w:rPr>
                <w:rFonts w:ascii="Arial" w:hAnsi="Arial" w:cs="Arial"/>
                <w:sz w:val="20"/>
                <w:szCs w:val="20"/>
              </w:rPr>
            </w:pPr>
            <w:r>
              <w:rPr>
                <w:rFonts w:ascii="Arial" w:hAnsi="Arial" w:cs="Arial"/>
                <w:sz w:val="20"/>
                <w:szCs w:val="20"/>
              </w:rPr>
              <w:t>295</w:t>
            </w:r>
          </w:p>
        </w:tc>
        <w:tc>
          <w:tcPr>
            <w:tcW w:w="1340" w:type="dxa"/>
            <w:gridSpan w:val="2"/>
            <w:tcBorders>
              <w:top w:val="single" w:sz="8" w:space="0" w:color="auto"/>
              <w:left w:val="nil"/>
              <w:bottom w:val="single" w:sz="4" w:space="0" w:color="auto"/>
              <w:right w:val="single" w:sz="8" w:space="0" w:color="auto"/>
            </w:tcBorders>
            <w:shd w:val="clear" w:color="000000" w:fill="FFFFFF"/>
            <w:noWrap/>
            <w:vAlign w:val="bottom"/>
            <w:hideMark/>
          </w:tcPr>
          <w:p w14:paraId="78719FFF" w14:textId="77777777" w:rsidR="007849DB" w:rsidRDefault="007849DB">
            <w:pPr>
              <w:jc w:val="right"/>
              <w:rPr>
                <w:rFonts w:ascii="Arial" w:hAnsi="Arial" w:cs="Arial"/>
                <w:sz w:val="20"/>
                <w:szCs w:val="20"/>
              </w:rPr>
            </w:pPr>
            <w:r>
              <w:rPr>
                <w:rFonts w:ascii="Arial" w:hAnsi="Arial" w:cs="Arial"/>
                <w:sz w:val="20"/>
                <w:szCs w:val="20"/>
              </w:rPr>
              <w:t>23</w:t>
            </w:r>
          </w:p>
        </w:tc>
        <w:tc>
          <w:tcPr>
            <w:tcW w:w="1240" w:type="dxa"/>
            <w:gridSpan w:val="2"/>
            <w:tcBorders>
              <w:top w:val="single" w:sz="8" w:space="0" w:color="auto"/>
              <w:left w:val="nil"/>
              <w:bottom w:val="nil"/>
              <w:right w:val="single" w:sz="4" w:space="0" w:color="auto"/>
            </w:tcBorders>
            <w:shd w:val="clear" w:color="000000" w:fill="FFFF99"/>
            <w:noWrap/>
            <w:vAlign w:val="bottom"/>
            <w:hideMark/>
          </w:tcPr>
          <w:p w14:paraId="3A13E502" w14:textId="77777777" w:rsidR="007849DB" w:rsidRDefault="007849DB">
            <w:pPr>
              <w:jc w:val="right"/>
              <w:rPr>
                <w:rFonts w:ascii="Arial" w:hAnsi="Arial" w:cs="Arial"/>
                <w:sz w:val="20"/>
                <w:szCs w:val="20"/>
              </w:rPr>
            </w:pPr>
            <w:r>
              <w:rPr>
                <w:rFonts w:ascii="Arial" w:hAnsi="Arial" w:cs="Arial"/>
                <w:sz w:val="20"/>
                <w:szCs w:val="20"/>
              </w:rPr>
              <w:t>21</w:t>
            </w:r>
          </w:p>
        </w:tc>
        <w:tc>
          <w:tcPr>
            <w:tcW w:w="1280" w:type="dxa"/>
            <w:gridSpan w:val="2"/>
            <w:tcBorders>
              <w:top w:val="single" w:sz="8" w:space="0" w:color="auto"/>
              <w:left w:val="nil"/>
              <w:bottom w:val="nil"/>
              <w:right w:val="single" w:sz="4" w:space="0" w:color="auto"/>
            </w:tcBorders>
            <w:shd w:val="clear" w:color="000000" w:fill="FFFF99"/>
            <w:noWrap/>
            <w:vAlign w:val="bottom"/>
            <w:hideMark/>
          </w:tcPr>
          <w:p w14:paraId="284562CE" w14:textId="77777777" w:rsidR="007849DB" w:rsidRDefault="007849DB">
            <w:pPr>
              <w:jc w:val="right"/>
              <w:rPr>
                <w:rFonts w:ascii="Arial" w:hAnsi="Arial" w:cs="Arial"/>
                <w:sz w:val="20"/>
                <w:szCs w:val="20"/>
              </w:rPr>
            </w:pPr>
            <w:r>
              <w:rPr>
                <w:rFonts w:ascii="Arial" w:hAnsi="Arial" w:cs="Arial"/>
                <w:sz w:val="20"/>
                <w:szCs w:val="20"/>
              </w:rPr>
              <w:t>1</w:t>
            </w:r>
          </w:p>
        </w:tc>
        <w:tc>
          <w:tcPr>
            <w:tcW w:w="1180" w:type="dxa"/>
            <w:tcBorders>
              <w:top w:val="single" w:sz="8" w:space="0" w:color="auto"/>
              <w:left w:val="nil"/>
              <w:bottom w:val="nil"/>
              <w:right w:val="single" w:sz="4" w:space="0" w:color="auto"/>
            </w:tcBorders>
            <w:shd w:val="clear" w:color="000000" w:fill="FFFF99"/>
            <w:noWrap/>
            <w:vAlign w:val="bottom"/>
            <w:hideMark/>
          </w:tcPr>
          <w:p w14:paraId="08EC53F4" w14:textId="77777777" w:rsidR="007849DB" w:rsidRDefault="007849DB">
            <w:pPr>
              <w:jc w:val="right"/>
              <w:rPr>
                <w:rFonts w:ascii="Arial" w:hAnsi="Arial" w:cs="Arial"/>
                <w:sz w:val="20"/>
                <w:szCs w:val="20"/>
              </w:rPr>
            </w:pPr>
            <w:r>
              <w:rPr>
                <w:rFonts w:ascii="Arial" w:hAnsi="Arial" w:cs="Arial"/>
                <w:sz w:val="20"/>
                <w:szCs w:val="20"/>
              </w:rPr>
              <w:t>1</w:t>
            </w:r>
          </w:p>
        </w:tc>
        <w:tc>
          <w:tcPr>
            <w:tcW w:w="1240" w:type="dxa"/>
            <w:tcBorders>
              <w:top w:val="single" w:sz="8" w:space="0" w:color="auto"/>
              <w:left w:val="nil"/>
              <w:bottom w:val="nil"/>
              <w:right w:val="single" w:sz="4" w:space="0" w:color="auto"/>
            </w:tcBorders>
            <w:shd w:val="clear" w:color="000000" w:fill="FFFF99"/>
            <w:noWrap/>
            <w:vAlign w:val="bottom"/>
            <w:hideMark/>
          </w:tcPr>
          <w:p w14:paraId="6D5D6652"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single" w:sz="8" w:space="0" w:color="auto"/>
              <w:left w:val="single" w:sz="8" w:space="0" w:color="auto"/>
              <w:bottom w:val="nil"/>
              <w:right w:val="single" w:sz="8" w:space="0" w:color="auto"/>
            </w:tcBorders>
            <w:shd w:val="clear" w:color="000000" w:fill="FFFFFF"/>
            <w:noWrap/>
            <w:vAlign w:val="bottom"/>
            <w:hideMark/>
          </w:tcPr>
          <w:p w14:paraId="332B37D9" w14:textId="77777777" w:rsidR="007849DB" w:rsidRDefault="007849DB">
            <w:pPr>
              <w:jc w:val="right"/>
              <w:rPr>
                <w:rFonts w:ascii="Arial" w:hAnsi="Arial" w:cs="Arial"/>
                <w:sz w:val="20"/>
                <w:szCs w:val="20"/>
              </w:rPr>
            </w:pPr>
            <w:r>
              <w:rPr>
                <w:rFonts w:ascii="Arial" w:hAnsi="Arial" w:cs="Arial"/>
                <w:sz w:val="20"/>
                <w:szCs w:val="20"/>
              </w:rPr>
              <w:t>96,65%</w:t>
            </w:r>
          </w:p>
        </w:tc>
      </w:tr>
      <w:tr w:rsidR="007849DB" w14:paraId="656BED55" w14:textId="77777777" w:rsidTr="007849DB">
        <w:trPr>
          <w:trHeight w:val="360"/>
        </w:trPr>
        <w:tc>
          <w:tcPr>
            <w:tcW w:w="1843"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14:paraId="535B75F3" w14:textId="77777777" w:rsidR="007849DB" w:rsidRDefault="007849DB">
            <w:pPr>
              <w:jc w:val="center"/>
              <w:rPr>
                <w:rFonts w:ascii="Arial" w:hAnsi="Arial" w:cs="Arial"/>
                <w:sz w:val="20"/>
                <w:szCs w:val="20"/>
              </w:rPr>
            </w:pPr>
            <w:r>
              <w:rPr>
                <w:rFonts w:ascii="Arial" w:hAnsi="Arial" w:cs="Arial"/>
                <w:sz w:val="20"/>
                <w:szCs w:val="20"/>
              </w:rPr>
              <w:t>Ostalo</w:t>
            </w:r>
          </w:p>
        </w:tc>
        <w:tc>
          <w:tcPr>
            <w:tcW w:w="1380" w:type="dxa"/>
            <w:gridSpan w:val="2"/>
            <w:tcBorders>
              <w:top w:val="single" w:sz="4" w:space="0" w:color="auto"/>
              <w:left w:val="nil"/>
              <w:bottom w:val="single" w:sz="8" w:space="0" w:color="auto"/>
              <w:right w:val="single" w:sz="8" w:space="0" w:color="auto"/>
            </w:tcBorders>
            <w:shd w:val="clear" w:color="000000" w:fill="FFFF99"/>
            <w:noWrap/>
            <w:vAlign w:val="bottom"/>
            <w:hideMark/>
          </w:tcPr>
          <w:p w14:paraId="76C8D05A"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8" w:space="0" w:color="auto"/>
              <w:right w:val="single" w:sz="8" w:space="0" w:color="auto"/>
            </w:tcBorders>
            <w:shd w:val="clear" w:color="000000" w:fill="FFFFFF"/>
            <w:noWrap/>
            <w:vAlign w:val="bottom"/>
            <w:hideMark/>
          </w:tcPr>
          <w:p w14:paraId="10EE0E2D" w14:textId="77777777" w:rsidR="007849DB" w:rsidRDefault="007849DB">
            <w:pPr>
              <w:jc w:val="right"/>
              <w:rPr>
                <w:rFonts w:ascii="Arial" w:hAnsi="Arial" w:cs="Arial"/>
                <w:sz w:val="20"/>
                <w:szCs w:val="20"/>
              </w:rPr>
            </w:pPr>
            <w:r>
              <w:rPr>
                <w:rFonts w:ascii="Arial" w:hAnsi="Arial" w:cs="Arial"/>
                <w:sz w:val="20"/>
                <w:szCs w:val="20"/>
              </w:rPr>
              <w:t>0</w:t>
            </w:r>
          </w:p>
        </w:tc>
        <w:tc>
          <w:tcPr>
            <w:tcW w:w="1240" w:type="dxa"/>
            <w:gridSpan w:val="2"/>
            <w:tcBorders>
              <w:top w:val="single" w:sz="4" w:space="0" w:color="auto"/>
              <w:left w:val="nil"/>
              <w:bottom w:val="single" w:sz="8" w:space="0" w:color="auto"/>
              <w:right w:val="single" w:sz="4" w:space="0" w:color="auto"/>
            </w:tcBorders>
            <w:shd w:val="clear" w:color="000000" w:fill="FFFF99"/>
            <w:noWrap/>
            <w:vAlign w:val="bottom"/>
            <w:hideMark/>
          </w:tcPr>
          <w:p w14:paraId="17A28308"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single" w:sz="4" w:space="0" w:color="auto"/>
              <w:left w:val="nil"/>
              <w:bottom w:val="single" w:sz="8" w:space="0" w:color="auto"/>
              <w:right w:val="single" w:sz="4" w:space="0" w:color="auto"/>
            </w:tcBorders>
            <w:shd w:val="clear" w:color="000000" w:fill="FFFF99"/>
            <w:noWrap/>
            <w:vAlign w:val="bottom"/>
            <w:hideMark/>
          </w:tcPr>
          <w:p w14:paraId="5089839A"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single" w:sz="4" w:space="0" w:color="auto"/>
              <w:left w:val="nil"/>
              <w:bottom w:val="single" w:sz="8" w:space="0" w:color="auto"/>
              <w:right w:val="single" w:sz="4" w:space="0" w:color="auto"/>
            </w:tcBorders>
            <w:shd w:val="clear" w:color="000000" w:fill="FFFF99"/>
            <w:noWrap/>
            <w:vAlign w:val="bottom"/>
            <w:hideMark/>
          </w:tcPr>
          <w:p w14:paraId="468A7F8A"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single" w:sz="4" w:space="0" w:color="auto"/>
              <w:left w:val="nil"/>
              <w:bottom w:val="single" w:sz="8" w:space="0" w:color="auto"/>
              <w:right w:val="single" w:sz="4" w:space="0" w:color="auto"/>
            </w:tcBorders>
            <w:shd w:val="clear" w:color="000000" w:fill="FFFF99"/>
            <w:noWrap/>
            <w:vAlign w:val="bottom"/>
            <w:hideMark/>
          </w:tcPr>
          <w:p w14:paraId="4A4BADBE"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54553F58" w14:textId="77777777" w:rsidR="007849DB" w:rsidRDefault="007849DB">
            <w:pPr>
              <w:rPr>
                <w:rFonts w:ascii="Arial" w:hAnsi="Arial" w:cs="Arial"/>
                <w:sz w:val="20"/>
                <w:szCs w:val="20"/>
              </w:rPr>
            </w:pPr>
            <w:r>
              <w:rPr>
                <w:rFonts w:ascii="Arial" w:hAnsi="Arial" w:cs="Arial"/>
                <w:sz w:val="20"/>
                <w:szCs w:val="20"/>
              </w:rPr>
              <w:t> </w:t>
            </w:r>
          </w:p>
        </w:tc>
      </w:tr>
      <w:tr w:rsidR="007849DB" w14:paraId="29523D94" w14:textId="77777777" w:rsidTr="007849DB">
        <w:trPr>
          <w:trHeight w:val="60"/>
        </w:trPr>
        <w:tc>
          <w:tcPr>
            <w:tcW w:w="1843" w:type="dxa"/>
            <w:gridSpan w:val="2"/>
            <w:tcBorders>
              <w:top w:val="nil"/>
              <w:left w:val="nil"/>
              <w:bottom w:val="nil"/>
              <w:right w:val="nil"/>
            </w:tcBorders>
            <w:shd w:val="clear" w:color="000000" w:fill="FFFFFF"/>
            <w:noWrap/>
            <w:vAlign w:val="bottom"/>
            <w:hideMark/>
          </w:tcPr>
          <w:p w14:paraId="787CB1F6" w14:textId="77777777" w:rsidR="007849DB" w:rsidRDefault="007849DB">
            <w:pPr>
              <w:rPr>
                <w:rFonts w:ascii="Arial" w:hAnsi="Arial" w:cs="Arial"/>
                <w:sz w:val="20"/>
                <w:szCs w:val="20"/>
              </w:rPr>
            </w:pPr>
            <w:r>
              <w:rPr>
                <w:rFonts w:ascii="Arial" w:hAnsi="Arial" w:cs="Arial"/>
                <w:sz w:val="20"/>
                <w:szCs w:val="20"/>
              </w:rPr>
              <w:t> </w:t>
            </w:r>
          </w:p>
        </w:tc>
        <w:tc>
          <w:tcPr>
            <w:tcW w:w="1380" w:type="dxa"/>
            <w:gridSpan w:val="2"/>
            <w:tcBorders>
              <w:top w:val="nil"/>
              <w:left w:val="nil"/>
              <w:bottom w:val="nil"/>
              <w:right w:val="nil"/>
            </w:tcBorders>
            <w:shd w:val="clear" w:color="000000" w:fill="FFFFFF"/>
            <w:noWrap/>
            <w:vAlign w:val="bottom"/>
            <w:hideMark/>
          </w:tcPr>
          <w:p w14:paraId="62C433A2"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1BFDC511"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717DD046"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02AC08FE"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1CE1999E"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15CF15B9"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44812416" w14:textId="77777777" w:rsidR="007849DB" w:rsidRDefault="007849DB">
            <w:pPr>
              <w:rPr>
                <w:rFonts w:ascii="Arial" w:hAnsi="Arial" w:cs="Arial"/>
                <w:sz w:val="20"/>
                <w:szCs w:val="20"/>
              </w:rPr>
            </w:pPr>
            <w:r>
              <w:rPr>
                <w:rFonts w:ascii="Arial" w:hAnsi="Arial" w:cs="Arial"/>
                <w:sz w:val="20"/>
                <w:szCs w:val="20"/>
              </w:rPr>
              <w:t> </w:t>
            </w:r>
          </w:p>
        </w:tc>
      </w:tr>
      <w:tr w:rsidR="007849DB" w14:paraId="776FF972" w14:textId="77777777" w:rsidTr="007849DB">
        <w:trPr>
          <w:trHeight w:val="60"/>
        </w:trPr>
        <w:tc>
          <w:tcPr>
            <w:tcW w:w="1843" w:type="dxa"/>
            <w:gridSpan w:val="2"/>
            <w:tcBorders>
              <w:top w:val="nil"/>
              <w:left w:val="nil"/>
              <w:bottom w:val="nil"/>
              <w:right w:val="nil"/>
            </w:tcBorders>
            <w:shd w:val="clear" w:color="000000" w:fill="FFFFFF"/>
            <w:noWrap/>
            <w:vAlign w:val="bottom"/>
            <w:hideMark/>
          </w:tcPr>
          <w:p w14:paraId="53112B95" w14:textId="77777777" w:rsidR="007849DB" w:rsidRDefault="007849DB">
            <w:pPr>
              <w:rPr>
                <w:rFonts w:ascii="Arial" w:hAnsi="Arial" w:cs="Arial"/>
                <w:sz w:val="20"/>
                <w:szCs w:val="20"/>
              </w:rPr>
            </w:pPr>
            <w:r>
              <w:rPr>
                <w:rFonts w:ascii="Arial" w:hAnsi="Arial" w:cs="Arial"/>
                <w:sz w:val="20"/>
                <w:szCs w:val="20"/>
              </w:rPr>
              <w:t> </w:t>
            </w:r>
          </w:p>
        </w:tc>
        <w:tc>
          <w:tcPr>
            <w:tcW w:w="1380" w:type="dxa"/>
            <w:gridSpan w:val="2"/>
            <w:tcBorders>
              <w:top w:val="nil"/>
              <w:left w:val="nil"/>
              <w:bottom w:val="nil"/>
              <w:right w:val="nil"/>
            </w:tcBorders>
            <w:shd w:val="clear" w:color="000000" w:fill="FFFFFF"/>
            <w:noWrap/>
            <w:vAlign w:val="bottom"/>
            <w:hideMark/>
          </w:tcPr>
          <w:p w14:paraId="54C1E4A5" w14:textId="77777777" w:rsidR="007849DB" w:rsidRDefault="007849DB">
            <w:pPr>
              <w:rPr>
                <w:rFonts w:ascii="Arial" w:hAnsi="Arial" w:cs="Arial"/>
                <w:sz w:val="20"/>
                <w:szCs w:val="20"/>
              </w:rPr>
            </w:pPr>
            <w:r>
              <w:rPr>
                <w:rFonts w:ascii="Arial" w:hAnsi="Arial" w:cs="Arial"/>
                <w:sz w:val="20"/>
                <w:szCs w:val="20"/>
              </w:rPr>
              <w:t> </w:t>
            </w:r>
          </w:p>
        </w:tc>
        <w:tc>
          <w:tcPr>
            <w:tcW w:w="1340" w:type="dxa"/>
            <w:gridSpan w:val="2"/>
            <w:tcBorders>
              <w:top w:val="nil"/>
              <w:left w:val="nil"/>
              <w:bottom w:val="nil"/>
              <w:right w:val="nil"/>
            </w:tcBorders>
            <w:shd w:val="clear" w:color="000000" w:fill="FFFFFF"/>
            <w:noWrap/>
            <w:vAlign w:val="bottom"/>
            <w:hideMark/>
          </w:tcPr>
          <w:p w14:paraId="2D6D6EE6" w14:textId="77777777" w:rsidR="007849DB" w:rsidRDefault="007849DB">
            <w:pPr>
              <w:rPr>
                <w:rFonts w:ascii="Arial" w:hAnsi="Arial" w:cs="Arial"/>
                <w:sz w:val="20"/>
                <w:szCs w:val="20"/>
              </w:rPr>
            </w:pPr>
            <w:r>
              <w:rPr>
                <w:rFonts w:ascii="Arial" w:hAnsi="Arial" w:cs="Arial"/>
                <w:sz w:val="20"/>
                <w:szCs w:val="20"/>
              </w:rPr>
              <w:t> </w:t>
            </w:r>
          </w:p>
        </w:tc>
        <w:tc>
          <w:tcPr>
            <w:tcW w:w="1240" w:type="dxa"/>
            <w:gridSpan w:val="2"/>
            <w:tcBorders>
              <w:top w:val="nil"/>
              <w:left w:val="nil"/>
              <w:bottom w:val="nil"/>
              <w:right w:val="nil"/>
            </w:tcBorders>
            <w:shd w:val="clear" w:color="000000" w:fill="FFFFFF"/>
            <w:noWrap/>
            <w:vAlign w:val="bottom"/>
            <w:hideMark/>
          </w:tcPr>
          <w:p w14:paraId="5A44490A" w14:textId="77777777" w:rsidR="007849DB" w:rsidRDefault="007849DB">
            <w:pPr>
              <w:rPr>
                <w:rFonts w:ascii="Arial" w:hAnsi="Arial" w:cs="Arial"/>
                <w:sz w:val="20"/>
                <w:szCs w:val="20"/>
              </w:rPr>
            </w:pPr>
            <w:r>
              <w:rPr>
                <w:rFonts w:ascii="Arial" w:hAnsi="Arial" w:cs="Arial"/>
                <w:sz w:val="20"/>
                <w:szCs w:val="20"/>
              </w:rPr>
              <w:t> </w:t>
            </w:r>
          </w:p>
        </w:tc>
        <w:tc>
          <w:tcPr>
            <w:tcW w:w="1280" w:type="dxa"/>
            <w:gridSpan w:val="2"/>
            <w:tcBorders>
              <w:top w:val="nil"/>
              <w:left w:val="nil"/>
              <w:bottom w:val="nil"/>
              <w:right w:val="nil"/>
            </w:tcBorders>
            <w:shd w:val="clear" w:color="000000" w:fill="FFFFFF"/>
            <w:noWrap/>
            <w:vAlign w:val="bottom"/>
            <w:hideMark/>
          </w:tcPr>
          <w:p w14:paraId="08B2FC86" w14:textId="77777777" w:rsidR="007849DB" w:rsidRDefault="007849DB">
            <w:pPr>
              <w:rPr>
                <w:rFonts w:ascii="Arial" w:hAnsi="Arial" w:cs="Arial"/>
                <w:sz w:val="20"/>
                <w:szCs w:val="20"/>
              </w:rPr>
            </w:pPr>
            <w:r>
              <w:rPr>
                <w:rFonts w:ascii="Arial" w:hAnsi="Arial" w:cs="Arial"/>
                <w:sz w:val="20"/>
                <w:szCs w:val="20"/>
              </w:rPr>
              <w:t> </w:t>
            </w:r>
          </w:p>
        </w:tc>
        <w:tc>
          <w:tcPr>
            <w:tcW w:w="1180" w:type="dxa"/>
            <w:tcBorders>
              <w:top w:val="nil"/>
              <w:left w:val="nil"/>
              <w:bottom w:val="nil"/>
              <w:right w:val="nil"/>
            </w:tcBorders>
            <w:shd w:val="clear" w:color="000000" w:fill="FFFFFF"/>
            <w:noWrap/>
            <w:vAlign w:val="bottom"/>
            <w:hideMark/>
          </w:tcPr>
          <w:p w14:paraId="558E45C5" w14:textId="77777777" w:rsidR="007849DB" w:rsidRDefault="007849DB">
            <w:pPr>
              <w:rPr>
                <w:rFonts w:ascii="Arial" w:hAnsi="Arial" w:cs="Arial"/>
                <w:sz w:val="20"/>
                <w:szCs w:val="20"/>
              </w:rPr>
            </w:pPr>
            <w:r>
              <w:rPr>
                <w:rFonts w:ascii="Arial" w:hAnsi="Arial" w:cs="Arial"/>
                <w:sz w:val="20"/>
                <w:szCs w:val="20"/>
              </w:rPr>
              <w:t> </w:t>
            </w:r>
          </w:p>
        </w:tc>
        <w:tc>
          <w:tcPr>
            <w:tcW w:w="1240" w:type="dxa"/>
            <w:tcBorders>
              <w:top w:val="nil"/>
              <w:left w:val="nil"/>
              <w:bottom w:val="nil"/>
              <w:right w:val="nil"/>
            </w:tcBorders>
            <w:shd w:val="clear" w:color="000000" w:fill="FFFFFF"/>
            <w:noWrap/>
            <w:vAlign w:val="bottom"/>
            <w:hideMark/>
          </w:tcPr>
          <w:p w14:paraId="4E176D08" w14:textId="77777777" w:rsidR="007849DB" w:rsidRDefault="007849DB">
            <w:pPr>
              <w:rPr>
                <w:rFonts w:ascii="Arial" w:hAnsi="Arial" w:cs="Arial"/>
                <w:sz w:val="20"/>
                <w:szCs w:val="20"/>
              </w:rPr>
            </w:pPr>
            <w:r>
              <w:rPr>
                <w:rFonts w:ascii="Arial" w:hAnsi="Arial" w:cs="Arial"/>
                <w:sz w:val="20"/>
                <w:szCs w:val="20"/>
              </w:rPr>
              <w:t> </w:t>
            </w:r>
          </w:p>
        </w:tc>
        <w:tc>
          <w:tcPr>
            <w:tcW w:w="1300" w:type="dxa"/>
            <w:tcBorders>
              <w:top w:val="nil"/>
              <w:left w:val="nil"/>
              <w:bottom w:val="nil"/>
              <w:right w:val="nil"/>
            </w:tcBorders>
            <w:shd w:val="clear" w:color="000000" w:fill="FFFFFF"/>
            <w:noWrap/>
            <w:vAlign w:val="bottom"/>
            <w:hideMark/>
          </w:tcPr>
          <w:p w14:paraId="73BEBD45" w14:textId="77777777" w:rsidR="007849DB" w:rsidRDefault="007849DB">
            <w:pPr>
              <w:rPr>
                <w:rFonts w:ascii="Arial" w:hAnsi="Arial" w:cs="Arial"/>
                <w:sz w:val="20"/>
                <w:szCs w:val="20"/>
              </w:rPr>
            </w:pPr>
            <w:r>
              <w:rPr>
                <w:rFonts w:ascii="Arial" w:hAnsi="Arial" w:cs="Arial"/>
                <w:sz w:val="20"/>
                <w:szCs w:val="20"/>
              </w:rPr>
              <w:t> </w:t>
            </w:r>
          </w:p>
        </w:tc>
      </w:tr>
      <w:tr w:rsidR="007849DB" w14:paraId="263D438C" w14:textId="77777777" w:rsidTr="007849DB">
        <w:trPr>
          <w:trHeight w:val="439"/>
        </w:trPr>
        <w:tc>
          <w:tcPr>
            <w:tcW w:w="1843" w:type="dxa"/>
            <w:gridSpan w:val="2"/>
            <w:tcBorders>
              <w:top w:val="single" w:sz="8" w:space="0" w:color="auto"/>
              <w:left w:val="single" w:sz="8" w:space="0" w:color="auto"/>
              <w:bottom w:val="single" w:sz="8" w:space="0" w:color="auto"/>
              <w:right w:val="single" w:sz="4" w:space="0" w:color="auto"/>
            </w:tcBorders>
            <w:shd w:val="clear" w:color="000000" w:fill="969696"/>
            <w:noWrap/>
            <w:vAlign w:val="bottom"/>
            <w:hideMark/>
          </w:tcPr>
          <w:p w14:paraId="1DC19482" w14:textId="77777777" w:rsidR="007849DB" w:rsidRDefault="007849DB">
            <w:pPr>
              <w:rPr>
                <w:rFonts w:ascii="Arial" w:hAnsi="Arial" w:cs="Arial"/>
                <w:b/>
                <w:bCs/>
                <w:sz w:val="22"/>
                <w:szCs w:val="22"/>
              </w:rPr>
            </w:pPr>
            <w:r>
              <w:rPr>
                <w:rFonts w:ascii="Arial" w:hAnsi="Arial" w:cs="Arial"/>
                <w:b/>
                <w:bCs/>
                <w:sz w:val="22"/>
                <w:szCs w:val="22"/>
              </w:rPr>
              <w:t xml:space="preserve">Ukupno </w:t>
            </w:r>
          </w:p>
        </w:tc>
        <w:tc>
          <w:tcPr>
            <w:tcW w:w="1380" w:type="dxa"/>
            <w:gridSpan w:val="2"/>
            <w:tcBorders>
              <w:top w:val="single" w:sz="8" w:space="0" w:color="auto"/>
              <w:left w:val="nil"/>
              <w:bottom w:val="single" w:sz="8" w:space="0" w:color="auto"/>
              <w:right w:val="single" w:sz="8" w:space="0" w:color="auto"/>
            </w:tcBorders>
            <w:shd w:val="clear" w:color="000000" w:fill="FFFFFF"/>
            <w:noWrap/>
            <w:vAlign w:val="bottom"/>
            <w:hideMark/>
          </w:tcPr>
          <w:p w14:paraId="266B1013" w14:textId="77777777" w:rsidR="007849DB" w:rsidRDefault="007849DB">
            <w:pPr>
              <w:jc w:val="right"/>
              <w:rPr>
                <w:rFonts w:ascii="Arial" w:hAnsi="Arial" w:cs="Arial"/>
                <w:b/>
                <w:bCs/>
                <w:sz w:val="20"/>
                <w:szCs w:val="20"/>
              </w:rPr>
            </w:pPr>
            <w:r>
              <w:rPr>
                <w:rFonts w:ascii="Arial" w:hAnsi="Arial" w:cs="Arial"/>
                <w:b/>
                <w:bCs/>
                <w:sz w:val="20"/>
                <w:szCs w:val="20"/>
              </w:rPr>
              <w:t>3996</w:t>
            </w:r>
          </w:p>
        </w:tc>
        <w:tc>
          <w:tcPr>
            <w:tcW w:w="1340" w:type="dxa"/>
            <w:gridSpan w:val="2"/>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7454825D" w14:textId="77777777" w:rsidR="007849DB" w:rsidRDefault="007849DB">
            <w:pPr>
              <w:jc w:val="right"/>
              <w:rPr>
                <w:rFonts w:ascii="Arial" w:hAnsi="Arial" w:cs="Arial"/>
                <w:b/>
                <w:bCs/>
                <w:color w:val="FF0000"/>
                <w:sz w:val="20"/>
                <w:szCs w:val="20"/>
              </w:rPr>
            </w:pPr>
            <w:r>
              <w:rPr>
                <w:rFonts w:ascii="Arial" w:hAnsi="Arial" w:cs="Arial"/>
                <w:b/>
                <w:bCs/>
                <w:color w:val="FF0000"/>
                <w:sz w:val="20"/>
                <w:szCs w:val="20"/>
              </w:rPr>
              <w:t>237</w:t>
            </w:r>
          </w:p>
        </w:tc>
        <w:tc>
          <w:tcPr>
            <w:tcW w:w="1240" w:type="dxa"/>
            <w:gridSpan w:val="2"/>
            <w:tcBorders>
              <w:top w:val="single" w:sz="8" w:space="0" w:color="auto"/>
              <w:left w:val="nil"/>
              <w:bottom w:val="single" w:sz="8" w:space="0" w:color="auto"/>
              <w:right w:val="single" w:sz="4" w:space="0" w:color="auto"/>
            </w:tcBorders>
            <w:shd w:val="clear" w:color="000000" w:fill="FFFFFF"/>
            <w:noWrap/>
            <w:vAlign w:val="bottom"/>
            <w:hideMark/>
          </w:tcPr>
          <w:p w14:paraId="691A2557" w14:textId="77777777" w:rsidR="007849DB" w:rsidRDefault="007849DB">
            <w:pPr>
              <w:jc w:val="right"/>
              <w:rPr>
                <w:rFonts w:ascii="Arial" w:hAnsi="Arial" w:cs="Arial"/>
                <w:b/>
                <w:bCs/>
                <w:color w:val="FF0000"/>
                <w:sz w:val="20"/>
                <w:szCs w:val="20"/>
              </w:rPr>
            </w:pPr>
            <w:r>
              <w:rPr>
                <w:rFonts w:ascii="Arial" w:hAnsi="Arial" w:cs="Arial"/>
                <w:b/>
                <w:bCs/>
                <w:color w:val="FF0000"/>
                <w:sz w:val="20"/>
                <w:szCs w:val="20"/>
              </w:rPr>
              <w:t>178</w:t>
            </w:r>
          </w:p>
        </w:tc>
        <w:tc>
          <w:tcPr>
            <w:tcW w:w="1280" w:type="dxa"/>
            <w:gridSpan w:val="2"/>
            <w:tcBorders>
              <w:top w:val="single" w:sz="8" w:space="0" w:color="auto"/>
              <w:left w:val="nil"/>
              <w:bottom w:val="single" w:sz="8" w:space="0" w:color="auto"/>
              <w:right w:val="single" w:sz="4" w:space="0" w:color="auto"/>
            </w:tcBorders>
            <w:shd w:val="clear" w:color="000000" w:fill="FFFFFF"/>
            <w:noWrap/>
            <w:vAlign w:val="bottom"/>
            <w:hideMark/>
          </w:tcPr>
          <w:p w14:paraId="2B1768AD" w14:textId="77777777" w:rsidR="007849DB" w:rsidRDefault="007849DB">
            <w:pPr>
              <w:jc w:val="right"/>
              <w:rPr>
                <w:rFonts w:ascii="Arial" w:hAnsi="Arial" w:cs="Arial"/>
                <w:b/>
                <w:bCs/>
                <w:color w:val="FF0000"/>
                <w:sz w:val="20"/>
                <w:szCs w:val="20"/>
              </w:rPr>
            </w:pPr>
            <w:r>
              <w:rPr>
                <w:rFonts w:ascii="Arial" w:hAnsi="Arial" w:cs="Arial"/>
                <w:b/>
                <w:bCs/>
                <w:color w:val="FF0000"/>
                <w:sz w:val="20"/>
                <w:szCs w:val="20"/>
              </w:rPr>
              <w:t>27</w:t>
            </w:r>
          </w:p>
        </w:tc>
        <w:tc>
          <w:tcPr>
            <w:tcW w:w="1180" w:type="dxa"/>
            <w:tcBorders>
              <w:top w:val="single" w:sz="8" w:space="0" w:color="auto"/>
              <w:left w:val="nil"/>
              <w:bottom w:val="single" w:sz="8" w:space="0" w:color="auto"/>
              <w:right w:val="single" w:sz="4" w:space="0" w:color="auto"/>
            </w:tcBorders>
            <w:shd w:val="clear" w:color="000000" w:fill="FFFFFF"/>
            <w:noWrap/>
            <w:vAlign w:val="bottom"/>
            <w:hideMark/>
          </w:tcPr>
          <w:p w14:paraId="3C17882B" w14:textId="77777777" w:rsidR="007849DB" w:rsidRDefault="007849DB">
            <w:pPr>
              <w:jc w:val="right"/>
              <w:rPr>
                <w:rFonts w:ascii="Arial" w:hAnsi="Arial" w:cs="Arial"/>
                <w:b/>
                <w:bCs/>
                <w:color w:val="FF0000"/>
                <w:sz w:val="20"/>
                <w:szCs w:val="20"/>
              </w:rPr>
            </w:pPr>
            <w:r>
              <w:rPr>
                <w:rFonts w:ascii="Arial" w:hAnsi="Arial" w:cs="Arial"/>
                <w:b/>
                <w:bCs/>
                <w:color w:val="FF0000"/>
                <w:sz w:val="20"/>
                <w:szCs w:val="20"/>
              </w:rPr>
              <w:t>32</w:t>
            </w:r>
          </w:p>
        </w:tc>
        <w:tc>
          <w:tcPr>
            <w:tcW w:w="1240" w:type="dxa"/>
            <w:tcBorders>
              <w:top w:val="single" w:sz="8" w:space="0" w:color="auto"/>
              <w:left w:val="nil"/>
              <w:bottom w:val="single" w:sz="8" w:space="0" w:color="auto"/>
              <w:right w:val="single" w:sz="4" w:space="0" w:color="auto"/>
            </w:tcBorders>
            <w:shd w:val="clear" w:color="000000" w:fill="FFFFFF"/>
            <w:noWrap/>
            <w:vAlign w:val="bottom"/>
            <w:hideMark/>
          </w:tcPr>
          <w:p w14:paraId="6DCFB2DC" w14:textId="77777777" w:rsidR="007849DB" w:rsidRDefault="007849DB">
            <w:pPr>
              <w:jc w:val="right"/>
              <w:rPr>
                <w:rFonts w:ascii="Arial" w:hAnsi="Arial" w:cs="Arial"/>
                <w:b/>
                <w:bCs/>
                <w:color w:val="FF0000"/>
                <w:sz w:val="20"/>
                <w:szCs w:val="20"/>
              </w:rPr>
            </w:pPr>
            <w:r>
              <w:rPr>
                <w:rFonts w:ascii="Arial" w:hAnsi="Arial" w:cs="Arial"/>
                <w:b/>
                <w:bCs/>
                <w:color w:val="FF0000"/>
                <w:sz w:val="20"/>
                <w:szCs w:val="20"/>
              </w:rPr>
              <w:t>0</w:t>
            </w:r>
          </w:p>
        </w:tc>
        <w:tc>
          <w:tcPr>
            <w:tcW w:w="13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40D8893" w14:textId="77777777" w:rsidR="007849DB" w:rsidRDefault="007849DB">
            <w:pPr>
              <w:jc w:val="right"/>
              <w:rPr>
                <w:rFonts w:ascii="Arial" w:hAnsi="Arial" w:cs="Arial"/>
                <w:b/>
                <w:bCs/>
                <w:color w:val="FF0000"/>
                <w:sz w:val="20"/>
                <w:szCs w:val="20"/>
              </w:rPr>
            </w:pPr>
            <w:r>
              <w:rPr>
                <w:rFonts w:ascii="Arial" w:hAnsi="Arial" w:cs="Arial"/>
                <w:b/>
                <w:bCs/>
                <w:color w:val="FF0000"/>
                <w:sz w:val="20"/>
                <w:szCs w:val="20"/>
              </w:rPr>
              <w:t>89,67%</w:t>
            </w:r>
          </w:p>
        </w:tc>
      </w:tr>
    </w:tbl>
    <w:p w14:paraId="17552B07" w14:textId="77777777" w:rsidR="0049038E" w:rsidRPr="00E80DD4" w:rsidRDefault="0049038E" w:rsidP="0049038E">
      <w:pPr>
        <w:pStyle w:val="Standard"/>
        <w:jc w:val="both"/>
        <w:rPr>
          <w:rFonts w:hint="eastAsia"/>
          <w:color w:val="262626" w:themeColor="text1" w:themeTint="D9"/>
        </w:rPr>
      </w:pPr>
    </w:p>
    <w:p w14:paraId="396064DD" w14:textId="77777777" w:rsidR="0049038E" w:rsidRPr="00E80DD4" w:rsidRDefault="0049038E" w:rsidP="0049038E">
      <w:pPr>
        <w:pStyle w:val="Standard"/>
        <w:jc w:val="both"/>
        <w:rPr>
          <w:rFonts w:hint="eastAsia"/>
          <w:color w:val="262626" w:themeColor="text1" w:themeTint="D9"/>
        </w:rPr>
      </w:pPr>
    </w:p>
    <w:p w14:paraId="420A4A67" w14:textId="77777777" w:rsidR="00D01C87" w:rsidRPr="00E80DD4" w:rsidRDefault="00D01C87" w:rsidP="0049038E">
      <w:pPr>
        <w:pStyle w:val="Standard"/>
        <w:jc w:val="both"/>
        <w:rPr>
          <w:rFonts w:hint="eastAsia"/>
          <w:color w:val="262626" w:themeColor="text1" w:themeTint="D9"/>
        </w:rPr>
      </w:pPr>
    </w:p>
    <w:p w14:paraId="1FD51C46" w14:textId="77777777" w:rsidR="0049038E" w:rsidRPr="00E80DD4" w:rsidRDefault="0049038E" w:rsidP="0049038E">
      <w:pPr>
        <w:pStyle w:val="Standard"/>
        <w:jc w:val="both"/>
        <w:rPr>
          <w:rFonts w:hint="eastAsia"/>
          <w:color w:val="262626" w:themeColor="text1" w:themeTint="D9"/>
        </w:rPr>
      </w:pPr>
      <w:r w:rsidRPr="00E80DD4">
        <w:rPr>
          <w:color w:val="262626" w:themeColor="text1" w:themeTint="D9"/>
        </w:rPr>
        <w:t xml:space="preserve">U </w:t>
      </w:r>
      <w:proofErr w:type="spellStart"/>
      <w:r w:rsidRPr="00E80DD4">
        <w:rPr>
          <w:color w:val="262626" w:themeColor="text1" w:themeTint="D9"/>
        </w:rPr>
        <w:t>pogledu</w:t>
      </w:r>
      <w:proofErr w:type="spellEnd"/>
      <w:r w:rsidRPr="00E80DD4">
        <w:rPr>
          <w:color w:val="262626" w:themeColor="text1" w:themeTint="D9"/>
        </w:rPr>
        <w:t xml:space="preserve"> </w:t>
      </w:r>
      <w:proofErr w:type="spellStart"/>
      <w:r w:rsidRPr="00E80DD4">
        <w:rPr>
          <w:color w:val="262626" w:themeColor="text1" w:themeTint="D9"/>
        </w:rPr>
        <w:t>kvaliteta</w:t>
      </w:r>
      <w:proofErr w:type="spellEnd"/>
      <w:r w:rsidRPr="00E80DD4">
        <w:rPr>
          <w:color w:val="262626" w:themeColor="text1" w:themeTint="D9"/>
        </w:rPr>
        <w:t xml:space="preserve"> </w:t>
      </w:r>
      <w:proofErr w:type="spellStart"/>
      <w:r w:rsidRPr="00E80DD4">
        <w:rPr>
          <w:color w:val="262626" w:themeColor="text1" w:themeTint="D9"/>
        </w:rPr>
        <w:t>rada</w:t>
      </w:r>
      <w:proofErr w:type="spellEnd"/>
      <w:r w:rsidRPr="00E80DD4">
        <w:rPr>
          <w:color w:val="262626" w:themeColor="text1" w:themeTint="D9"/>
        </w:rPr>
        <w:t xml:space="preserve"> </w:t>
      </w:r>
      <w:proofErr w:type="spellStart"/>
      <w:r w:rsidRPr="00E80DD4">
        <w:rPr>
          <w:color w:val="262626" w:themeColor="text1" w:themeTint="D9"/>
        </w:rPr>
        <w:t>prema</w:t>
      </w:r>
      <w:proofErr w:type="spellEnd"/>
      <w:r w:rsidRPr="00E80DD4">
        <w:rPr>
          <w:color w:val="262626" w:themeColor="text1" w:themeTint="D9"/>
        </w:rPr>
        <w:t xml:space="preserve"> </w:t>
      </w:r>
      <w:proofErr w:type="spellStart"/>
      <w:r w:rsidRPr="00E80DD4">
        <w:rPr>
          <w:color w:val="262626" w:themeColor="text1" w:themeTint="D9"/>
        </w:rPr>
        <w:t>prikazanim</w:t>
      </w:r>
      <w:proofErr w:type="spellEnd"/>
      <w:r w:rsidRPr="00E80DD4">
        <w:rPr>
          <w:color w:val="262626" w:themeColor="text1" w:themeTint="D9"/>
        </w:rPr>
        <w:t xml:space="preserve"> </w:t>
      </w:r>
      <w:proofErr w:type="spellStart"/>
      <w:r w:rsidRPr="00E80DD4">
        <w:rPr>
          <w:color w:val="262626" w:themeColor="text1" w:themeTint="D9"/>
        </w:rPr>
        <w:t>rezultatima</w:t>
      </w:r>
      <w:proofErr w:type="spellEnd"/>
      <w:r w:rsidRPr="00E80DD4">
        <w:rPr>
          <w:color w:val="262626" w:themeColor="text1" w:themeTint="D9"/>
        </w:rPr>
        <w:t xml:space="preserve"> Sud je </w:t>
      </w:r>
      <w:proofErr w:type="spellStart"/>
      <w:r w:rsidRPr="00E80DD4">
        <w:rPr>
          <w:color w:val="262626" w:themeColor="text1" w:themeTint="D9"/>
        </w:rPr>
        <w:t>imao</w:t>
      </w:r>
      <w:proofErr w:type="spellEnd"/>
      <w:r w:rsidRPr="00E80DD4">
        <w:rPr>
          <w:color w:val="262626" w:themeColor="text1" w:themeTint="D9"/>
        </w:rPr>
        <w:t xml:space="preserve"> </w:t>
      </w:r>
      <w:proofErr w:type="spellStart"/>
      <w:r w:rsidRPr="00E80DD4">
        <w:rPr>
          <w:color w:val="262626" w:themeColor="text1" w:themeTint="D9"/>
        </w:rPr>
        <w:t>kvalitet</w:t>
      </w:r>
      <w:proofErr w:type="spellEnd"/>
      <w:r w:rsidRPr="00E80DD4">
        <w:rPr>
          <w:color w:val="262626" w:themeColor="text1" w:themeTint="D9"/>
        </w:rPr>
        <w:t xml:space="preserve"> </w:t>
      </w:r>
      <w:proofErr w:type="spellStart"/>
      <w:r w:rsidRPr="00E80DD4">
        <w:rPr>
          <w:color w:val="262626" w:themeColor="text1" w:themeTint="D9"/>
        </w:rPr>
        <w:t>rada</w:t>
      </w:r>
      <w:proofErr w:type="spellEnd"/>
      <w:r w:rsidRPr="00E80DD4">
        <w:rPr>
          <w:color w:val="262626" w:themeColor="text1" w:themeTint="D9"/>
        </w:rPr>
        <w:t xml:space="preserve"> </w:t>
      </w:r>
      <w:proofErr w:type="spellStart"/>
      <w:r w:rsidRPr="00E80DD4">
        <w:rPr>
          <w:color w:val="262626" w:themeColor="text1" w:themeTint="D9"/>
        </w:rPr>
        <w:t>procentualno</w:t>
      </w:r>
      <w:proofErr w:type="spellEnd"/>
      <w:r w:rsidRPr="00E80DD4">
        <w:rPr>
          <w:color w:val="262626" w:themeColor="text1" w:themeTint="D9"/>
        </w:rPr>
        <w:t xml:space="preserve"> </w:t>
      </w:r>
      <w:proofErr w:type="spellStart"/>
      <w:r w:rsidRPr="00E80DD4">
        <w:rPr>
          <w:color w:val="262626" w:themeColor="text1" w:themeTint="D9"/>
        </w:rPr>
        <w:t>iskazan</w:t>
      </w:r>
      <w:proofErr w:type="spellEnd"/>
      <w:r w:rsidRPr="00E80DD4">
        <w:rPr>
          <w:color w:val="262626" w:themeColor="text1" w:themeTint="D9"/>
        </w:rPr>
        <w:t xml:space="preserve"> </w:t>
      </w:r>
      <w:r w:rsidR="007849DB">
        <w:t>89,67</w:t>
      </w:r>
      <w:r w:rsidR="00C06FC2">
        <w:t>%.</w:t>
      </w:r>
      <w:r w:rsidRPr="00E80DD4">
        <w:rPr>
          <w:color w:val="262626" w:themeColor="text1" w:themeTint="D9"/>
        </w:rPr>
        <w:t xml:space="preserve">   </w:t>
      </w:r>
    </w:p>
    <w:p w14:paraId="4DAA6E83" w14:textId="77777777" w:rsidR="0049038E" w:rsidRPr="00E80DD4" w:rsidRDefault="0049038E" w:rsidP="0049038E">
      <w:pPr>
        <w:pStyle w:val="Standard"/>
        <w:jc w:val="both"/>
        <w:rPr>
          <w:rFonts w:hint="eastAsia"/>
          <w:color w:val="262626" w:themeColor="text1" w:themeTint="D9"/>
        </w:rPr>
      </w:pPr>
    </w:p>
    <w:p w14:paraId="1E5E8390" w14:textId="77777777" w:rsidR="0049038E" w:rsidRPr="007C6BD5" w:rsidRDefault="0049038E" w:rsidP="0049038E">
      <w:pPr>
        <w:pStyle w:val="Standard"/>
        <w:jc w:val="both"/>
        <w:rPr>
          <w:rFonts w:hint="eastAsia"/>
        </w:rPr>
      </w:pPr>
    </w:p>
    <w:p w14:paraId="2AE9FB56" w14:textId="77777777" w:rsidR="0049038E" w:rsidRDefault="00BA77AD" w:rsidP="0049038E">
      <w:pPr>
        <w:pStyle w:val="Standard"/>
        <w:jc w:val="both"/>
        <w:rPr>
          <w:rFonts w:hint="eastAsia"/>
          <w:b/>
        </w:rPr>
      </w:pPr>
      <w:r>
        <w:rPr>
          <w:b/>
        </w:rPr>
        <w:t xml:space="preserve"> </w:t>
      </w:r>
      <w:r w:rsidR="0049038E" w:rsidRPr="007C6BD5">
        <w:rPr>
          <w:b/>
        </w:rPr>
        <w:t>KADROVSKA OSPOSOBLJENOST SUDA I MATERIJALNI POLOŽAJ</w:t>
      </w:r>
    </w:p>
    <w:p w14:paraId="6D5BEBC7" w14:textId="77777777" w:rsidR="00BA77AD" w:rsidRPr="007C6BD5" w:rsidRDefault="00BA77AD" w:rsidP="0049038E">
      <w:pPr>
        <w:pStyle w:val="Standard"/>
        <w:jc w:val="both"/>
        <w:rPr>
          <w:rFonts w:hint="eastAsia"/>
          <w:b/>
        </w:rPr>
      </w:pPr>
    </w:p>
    <w:p w14:paraId="7A7133D1" w14:textId="77777777" w:rsidR="00DE73C7" w:rsidRDefault="0049038E" w:rsidP="00DE73C7">
      <w:pPr>
        <w:pStyle w:val="Standard"/>
        <w:jc w:val="both"/>
        <w:rPr>
          <w:rFonts w:hint="eastAsia"/>
        </w:rPr>
      </w:pPr>
      <w:r w:rsidRPr="00AF679B">
        <w:t xml:space="preserve">Kao </w:t>
      </w:r>
      <w:proofErr w:type="spellStart"/>
      <w:r w:rsidRPr="00AF679B">
        <w:t>što</w:t>
      </w:r>
      <w:proofErr w:type="spellEnd"/>
      <w:r w:rsidRPr="00AF679B">
        <w:t xml:space="preserve"> je u </w:t>
      </w:r>
      <w:proofErr w:type="spellStart"/>
      <w:r w:rsidRPr="00AF679B">
        <w:t>uvodu</w:t>
      </w:r>
      <w:proofErr w:type="spellEnd"/>
      <w:r w:rsidRPr="00AF679B">
        <w:t xml:space="preserve"> </w:t>
      </w:r>
      <w:proofErr w:type="spellStart"/>
      <w:r w:rsidRPr="00AF679B">
        <w:t>Informacije</w:t>
      </w:r>
      <w:proofErr w:type="spellEnd"/>
      <w:r w:rsidRPr="00AF679B">
        <w:t xml:space="preserve"> </w:t>
      </w:r>
      <w:proofErr w:type="spellStart"/>
      <w:r w:rsidRPr="00AF679B">
        <w:t>nav</w:t>
      </w:r>
      <w:r w:rsidR="00DE73C7">
        <w:t>edeno</w:t>
      </w:r>
      <w:proofErr w:type="spellEnd"/>
      <w:r w:rsidR="00DE73C7">
        <w:t xml:space="preserve"> u </w:t>
      </w:r>
      <w:proofErr w:type="spellStart"/>
      <w:r w:rsidR="00DE73C7">
        <w:t>ovom</w:t>
      </w:r>
      <w:proofErr w:type="spellEnd"/>
      <w:r w:rsidR="00DE73C7">
        <w:t xml:space="preserve"> </w:t>
      </w:r>
      <w:proofErr w:type="spellStart"/>
      <w:r w:rsidR="00DE73C7">
        <w:t>sudu</w:t>
      </w:r>
      <w:proofErr w:type="spellEnd"/>
      <w:r w:rsidR="00DE73C7">
        <w:t xml:space="preserve"> je do</w:t>
      </w:r>
      <w:r w:rsidR="00DE73C7" w:rsidRPr="00FF639D">
        <w:t xml:space="preserve"> </w:t>
      </w:r>
      <w:r w:rsidR="00DE73C7">
        <w:t xml:space="preserve">05.03.2023. </w:t>
      </w:r>
      <w:proofErr w:type="spellStart"/>
      <w:r w:rsidR="00DE73C7">
        <w:t>godine</w:t>
      </w:r>
      <w:proofErr w:type="spellEnd"/>
      <w:r w:rsidR="00DE73C7" w:rsidRPr="00FF639D">
        <w:t xml:space="preserve"> </w:t>
      </w:r>
      <w:proofErr w:type="spellStart"/>
      <w:r w:rsidR="00DE73C7" w:rsidRPr="00FF639D">
        <w:t>radilo</w:t>
      </w:r>
      <w:proofErr w:type="spellEnd"/>
      <w:r w:rsidR="00DE73C7" w:rsidRPr="00FF639D">
        <w:t xml:space="preserve"> </w:t>
      </w:r>
      <w:proofErr w:type="gramStart"/>
      <w:r w:rsidR="00DE73C7">
        <w:t>9</w:t>
      </w:r>
      <w:r w:rsidR="00DE73C7" w:rsidRPr="00FF639D">
        <w:t xml:space="preserve"> </w:t>
      </w:r>
      <w:r w:rsidR="00DE73C7">
        <w:t xml:space="preserve"> </w:t>
      </w:r>
      <w:proofErr w:type="spellStart"/>
      <w:r w:rsidR="00DE73C7">
        <w:t>sudija</w:t>
      </w:r>
      <w:proofErr w:type="spellEnd"/>
      <w:proofErr w:type="gramEnd"/>
      <w:r w:rsidR="00DE73C7" w:rsidRPr="00FF639D">
        <w:t xml:space="preserve"> </w:t>
      </w:r>
      <w:proofErr w:type="spellStart"/>
      <w:r w:rsidR="00DE73C7" w:rsidRPr="00FF639D">
        <w:t>od</w:t>
      </w:r>
      <w:proofErr w:type="spellEnd"/>
      <w:r w:rsidR="00DE73C7" w:rsidRPr="00FF639D">
        <w:t xml:space="preserve"> </w:t>
      </w:r>
      <w:proofErr w:type="spellStart"/>
      <w:r w:rsidR="00DE73C7" w:rsidRPr="00FF639D">
        <w:t>kojih</w:t>
      </w:r>
      <w:proofErr w:type="spellEnd"/>
      <w:r w:rsidR="00DE73C7" w:rsidRPr="00FF639D">
        <w:t xml:space="preserve"> </w:t>
      </w:r>
      <w:proofErr w:type="spellStart"/>
      <w:r w:rsidR="00DE73C7" w:rsidRPr="00FF639D">
        <w:t>jedan</w:t>
      </w:r>
      <w:proofErr w:type="spellEnd"/>
      <w:r w:rsidR="00DE73C7" w:rsidRPr="00FF639D">
        <w:t xml:space="preserve"> </w:t>
      </w:r>
      <w:proofErr w:type="spellStart"/>
      <w:r w:rsidR="00DE73C7" w:rsidRPr="00FF639D">
        <w:t>predsjednik</w:t>
      </w:r>
      <w:proofErr w:type="spellEnd"/>
      <w:r w:rsidR="00DE73C7" w:rsidRPr="00FF639D">
        <w:t xml:space="preserve"> </w:t>
      </w:r>
      <w:proofErr w:type="spellStart"/>
      <w:r w:rsidR="00DE73C7" w:rsidRPr="00FF639D">
        <w:t>suda</w:t>
      </w:r>
      <w:proofErr w:type="spellEnd"/>
      <w:r w:rsidR="00DE73C7" w:rsidRPr="00FF639D">
        <w:t xml:space="preserve">. </w:t>
      </w:r>
    </w:p>
    <w:p w14:paraId="63DDC2F3" w14:textId="77777777" w:rsidR="00DE73C7" w:rsidRDefault="00DE73C7" w:rsidP="00DE73C7">
      <w:pPr>
        <w:pStyle w:val="Standard"/>
        <w:jc w:val="both"/>
        <w:rPr>
          <w:rFonts w:hint="eastAsia"/>
        </w:rPr>
      </w:pPr>
      <w:r>
        <w:t xml:space="preserve">Od 06.03. 2023. </w:t>
      </w:r>
      <w:proofErr w:type="spellStart"/>
      <w:r>
        <w:t>godine</w:t>
      </w:r>
      <w:proofErr w:type="spellEnd"/>
      <w:r>
        <w:t xml:space="preserve"> u </w:t>
      </w:r>
      <w:proofErr w:type="spellStart"/>
      <w:r>
        <w:t>ovom</w:t>
      </w:r>
      <w:proofErr w:type="spellEnd"/>
      <w:r>
        <w:t xml:space="preserve"> </w:t>
      </w:r>
      <w:proofErr w:type="spellStart"/>
      <w:r>
        <w:t>sudu</w:t>
      </w:r>
      <w:proofErr w:type="spellEnd"/>
      <w:r>
        <w:t xml:space="preserve"> je </w:t>
      </w:r>
      <w:proofErr w:type="spellStart"/>
      <w:r>
        <w:t>prestao</w:t>
      </w:r>
      <w:proofErr w:type="spellEnd"/>
      <w:r>
        <w:t xml:space="preserve"> s </w:t>
      </w:r>
      <w:proofErr w:type="spellStart"/>
      <w:r>
        <w:t>radom</w:t>
      </w:r>
      <w:proofErr w:type="spellEnd"/>
      <w:r>
        <w:t xml:space="preserve"> 1 </w:t>
      </w:r>
      <w:proofErr w:type="spellStart"/>
      <w:r>
        <w:t>sudija</w:t>
      </w:r>
      <w:proofErr w:type="spellEnd"/>
      <w:r>
        <w:t xml:space="preserve"> </w:t>
      </w:r>
      <w:proofErr w:type="spellStart"/>
      <w:r>
        <w:t>radi</w:t>
      </w:r>
      <w:proofErr w:type="spellEnd"/>
      <w:r>
        <w:t xml:space="preserve"> </w:t>
      </w:r>
      <w:proofErr w:type="spellStart"/>
      <w:r>
        <w:t>imenovanja</w:t>
      </w:r>
      <w:proofErr w:type="spellEnd"/>
      <w:r>
        <w:t xml:space="preserve"> za </w:t>
      </w:r>
      <w:proofErr w:type="spellStart"/>
      <w:r>
        <w:t>sudiju</w:t>
      </w:r>
      <w:proofErr w:type="spellEnd"/>
      <w:r>
        <w:t xml:space="preserve"> u </w:t>
      </w:r>
      <w:proofErr w:type="spellStart"/>
      <w:r>
        <w:t>Kantonalni</w:t>
      </w:r>
      <w:proofErr w:type="spellEnd"/>
      <w:r>
        <w:t xml:space="preserve"> </w:t>
      </w:r>
      <w:proofErr w:type="spellStart"/>
      <w:r>
        <w:t>sudu</w:t>
      </w:r>
      <w:proofErr w:type="spellEnd"/>
      <w:r>
        <w:t xml:space="preserve"> u </w:t>
      </w:r>
      <w:proofErr w:type="spellStart"/>
      <w:r>
        <w:t>Tuzli</w:t>
      </w:r>
      <w:proofErr w:type="spellEnd"/>
      <w:r>
        <w:t>.</w:t>
      </w:r>
    </w:p>
    <w:p w14:paraId="4D8CBF04" w14:textId="77777777" w:rsidR="00DE73C7" w:rsidRDefault="00DE73C7" w:rsidP="00DE73C7">
      <w:pPr>
        <w:pStyle w:val="Standard"/>
        <w:jc w:val="both"/>
        <w:rPr>
          <w:rFonts w:hint="eastAsia"/>
        </w:rPr>
      </w:pPr>
      <w:r w:rsidRPr="00FF639D">
        <w:t xml:space="preserve">U </w:t>
      </w:r>
      <w:proofErr w:type="spellStart"/>
      <w:r w:rsidRPr="00FF639D">
        <w:t>sudu</w:t>
      </w:r>
      <w:proofErr w:type="spellEnd"/>
      <w:r w:rsidRPr="00FF639D">
        <w:t xml:space="preserve"> </w:t>
      </w:r>
      <w:proofErr w:type="spellStart"/>
      <w:r>
        <w:t>su</w:t>
      </w:r>
      <w:proofErr w:type="spellEnd"/>
      <w:r w:rsidRPr="00FF639D">
        <w:t xml:space="preserve"> do </w:t>
      </w:r>
      <w:r>
        <w:t xml:space="preserve">01.10.2023. </w:t>
      </w:r>
      <w:proofErr w:type="spellStart"/>
      <w:r>
        <w:t>godine</w:t>
      </w:r>
      <w:proofErr w:type="spellEnd"/>
      <w:r>
        <w:t xml:space="preserve"> </w:t>
      </w:r>
      <w:proofErr w:type="spellStart"/>
      <w:r>
        <w:t>radila</w:t>
      </w:r>
      <w:proofErr w:type="spellEnd"/>
      <w:r>
        <w:t xml:space="preserve"> 2 </w:t>
      </w:r>
      <w:proofErr w:type="spellStart"/>
      <w:r>
        <w:t>stručna</w:t>
      </w:r>
      <w:proofErr w:type="spellEnd"/>
      <w:r>
        <w:t xml:space="preserve"> </w:t>
      </w:r>
      <w:proofErr w:type="spellStart"/>
      <w:r>
        <w:t>saradnika</w:t>
      </w:r>
      <w:proofErr w:type="spellEnd"/>
      <w:r w:rsidR="00337904">
        <w:t>,</w:t>
      </w:r>
      <w:r>
        <w:t xml:space="preserve"> </w:t>
      </w:r>
      <w:proofErr w:type="spellStart"/>
      <w:r>
        <w:t>kada</w:t>
      </w:r>
      <w:proofErr w:type="spellEnd"/>
      <w:r>
        <w:t xml:space="preserve"> je </w:t>
      </w:r>
      <w:proofErr w:type="spellStart"/>
      <w:r>
        <w:t>jedan</w:t>
      </w:r>
      <w:proofErr w:type="spellEnd"/>
      <w:r>
        <w:t xml:space="preserve"> </w:t>
      </w:r>
      <w:proofErr w:type="spellStart"/>
      <w:r>
        <w:t>od</w:t>
      </w:r>
      <w:proofErr w:type="spellEnd"/>
      <w:r>
        <w:t xml:space="preserve"> </w:t>
      </w:r>
      <w:proofErr w:type="spellStart"/>
      <w:r>
        <w:t>njih</w:t>
      </w:r>
      <w:proofErr w:type="spellEnd"/>
      <w:r>
        <w:t xml:space="preserve"> </w:t>
      </w:r>
      <w:proofErr w:type="spellStart"/>
      <w:r>
        <w:t>prestao</w:t>
      </w:r>
      <w:proofErr w:type="spellEnd"/>
      <w:r>
        <w:t xml:space="preserve"> s </w:t>
      </w:r>
      <w:proofErr w:type="spellStart"/>
      <w:r>
        <w:t>radom</w:t>
      </w:r>
      <w:proofErr w:type="spellEnd"/>
      <w:r>
        <w:t xml:space="preserve"> u </w:t>
      </w:r>
      <w:proofErr w:type="spellStart"/>
      <w:r>
        <w:t>radi</w:t>
      </w:r>
      <w:proofErr w:type="spellEnd"/>
      <w:r>
        <w:t xml:space="preserve"> </w:t>
      </w:r>
      <w:proofErr w:type="spellStart"/>
      <w:r>
        <w:t>imenovanja</w:t>
      </w:r>
      <w:proofErr w:type="spellEnd"/>
      <w:r>
        <w:t xml:space="preserve"> za </w:t>
      </w:r>
      <w:proofErr w:type="spellStart"/>
      <w:r>
        <w:t>sudiju</w:t>
      </w:r>
      <w:proofErr w:type="spellEnd"/>
      <w:r>
        <w:t xml:space="preserve"> u </w:t>
      </w:r>
      <w:proofErr w:type="spellStart"/>
      <w:r>
        <w:t>Osnovni</w:t>
      </w:r>
      <w:proofErr w:type="spellEnd"/>
      <w:r>
        <w:t xml:space="preserve"> </w:t>
      </w:r>
      <w:proofErr w:type="spellStart"/>
      <w:r>
        <w:t>sud</w:t>
      </w:r>
      <w:proofErr w:type="spellEnd"/>
      <w:r>
        <w:t xml:space="preserve"> u </w:t>
      </w:r>
      <w:proofErr w:type="spellStart"/>
      <w:r>
        <w:t>Zvorniku</w:t>
      </w:r>
      <w:proofErr w:type="spellEnd"/>
      <w:r>
        <w:t>.</w:t>
      </w:r>
      <w:r w:rsidRPr="00FF639D">
        <w:t xml:space="preserve">  </w:t>
      </w:r>
    </w:p>
    <w:p w14:paraId="2B88D505" w14:textId="77777777" w:rsidR="00CF2D59" w:rsidRPr="00AF679B" w:rsidRDefault="00DE73C7" w:rsidP="00DE73C7">
      <w:pPr>
        <w:pStyle w:val="Standard"/>
        <w:jc w:val="both"/>
        <w:rPr>
          <w:rFonts w:hint="eastAsia"/>
        </w:rPr>
      </w:pPr>
      <w:r>
        <w:t xml:space="preserve"> </w:t>
      </w:r>
    </w:p>
    <w:p w14:paraId="3B60EF1E" w14:textId="77777777" w:rsidR="00DE73C7" w:rsidRDefault="00742B54" w:rsidP="0049038E">
      <w:pPr>
        <w:pStyle w:val="Standard"/>
        <w:jc w:val="both"/>
        <w:rPr>
          <w:rFonts w:hint="eastAsia"/>
        </w:rPr>
      </w:pPr>
      <w:r w:rsidRPr="00AF679B">
        <w:t xml:space="preserve">Na </w:t>
      </w:r>
      <w:proofErr w:type="spellStart"/>
      <w:r w:rsidRPr="00AF679B">
        <w:t>krivičnom</w:t>
      </w:r>
      <w:proofErr w:type="spellEnd"/>
      <w:r w:rsidR="0049038E" w:rsidRPr="00AF679B">
        <w:t xml:space="preserve"> </w:t>
      </w:r>
      <w:proofErr w:type="spellStart"/>
      <w:r w:rsidR="0049038E" w:rsidRPr="00AF679B">
        <w:t>referat</w:t>
      </w:r>
      <w:r w:rsidRPr="00AF679B">
        <w:t>u</w:t>
      </w:r>
      <w:proofErr w:type="spellEnd"/>
      <w:r w:rsidR="0049038E" w:rsidRPr="00AF679B">
        <w:t xml:space="preserve"> </w:t>
      </w:r>
      <w:r w:rsidR="00DE73C7">
        <w:t xml:space="preserve">je u </w:t>
      </w:r>
      <w:proofErr w:type="spellStart"/>
      <w:r w:rsidR="00DE73C7">
        <w:t>toku</w:t>
      </w:r>
      <w:proofErr w:type="spellEnd"/>
      <w:r w:rsidR="00DE73C7">
        <w:t xml:space="preserve"> 2023. </w:t>
      </w:r>
      <w:proofErr w:type="spellStart"/>
      <w:r w:rsidR="00DE73C7">
        <w:t>godine</w:t>
      </w:r>
      <w:proofErr w:type="spellEnd"/>
      <w:r w:rsidR="00CF2D59" w:rsidRPr="00AF679B">
        <w:t xml:space="preserve"> </w:t>
      </w:r>
      <w:proofErr w:type="spellStart"/>
      <w:r w:rsidR="00CF2D59" w:rsidRPr="00AF679B">
        <w:t>b</w:t>
      </w:r>
      <w:r w:rsidRPr="00AF679B">
        <w:t>ilo</w:t>
      </w:r>
      <w:proofErr w:type="spellEnd"/>
      <w:r w:rsidRPr="00AF679B">
        <w:t xml:space="preserve"> </w:t>
      </w:r>
      <w:proofErr w:type="spellStart"/>
      <w:r w:rsidRPr="00AF679B">
        <w:t>raspoređeno</w:t>
      </w:r>
      <w:proofErr w:type="spellEnd"/>
      <w:r w:rsidR="00CF2D59" w:rsidRPr="00AF679B">
        <w:t xml:space="preserve"> </w:t>
      </w:r>
      <w:r w:rsidR="00DE73C7">
        <w:t xml:space="preserve">4 </w:t>
      </w:r>
      <w:proofErr w:type="spellStart"/>
      <w:r w:rsidR="00DE73C7">
        <w:t>sudija</w:t>
      </w:r>
      <w:proofErr w:type="spellEnd"/>
      <w:r w:rsidR="00DE73C7">
        <w:t xml:space="preserve"> </w:t>
      </w:r>
      <w:r w:rsidR="00CF2D59" w:rsidRPr="00AF679B">
        <w:t xml:space="preserve">od </w:t>
      </w:r>
      <w:proofErr w:type="spellStart"/>
      <w:r w:rsidR="00CF2D59" w:rsidRPr="00AF679B">
        <w:t>čega</w:t>
      </w:r>
      <w:proofErr w:type="spellEnd"/>
      <w:r w:rsidR="00CF2D59" w:rsidRPr="00AF679B">
        <w:t xml:space="preserve"> </w:t>
      </w:r>
      <w:r w:rsidR="00DE73C7">
        <w:t xml:space="preserve">1 </w:t>
      </w:r>
      <w:proofErr w:type="spellStart"/>
      <w:r w:rsidR="00DE73C7">
        <w:t>predsjednik</w:t>
      </w:r>
      <w:proofErr w:type="spellEnd"/>
      <w:r w:rsidR="00DE73C7">
        <w:t xml:space="preserve"> </w:t>
      </w:r>
      <w:proofErr w:type="spellStart"/>
      <w:r w:rsidR="00DE73C7">
        <w:t>suda</w:t>
      </w:r>
      <w:proofErr w:type="spellEnd"/>
    </w:p>
    <w:p w14:paraId="10C2249F" w14:textId="77777777" w:rsidR="00CF2D59" w:rsidRPr="00AF679B" w:rsidRDefault="00956BAC" w:rsidP="0049038E">
      <w:pPr>
        <w:pStyle w:val="Standard"/>
        <w:jc w:val="both"/>
        <w:rPr>
          <w:rFonts w:hint="eastAsia"/>
        </w:rPr>
      </w:pPr>
      <w:r w:rsidRPr="00AF679B">
        <w:t xml:space="preserve">Oni </w:t>
      </w:r>
      <w:proofErr w:type="spellStart"/>
      <w:r w:rsidRPr="00AF679B">
        <w:t>su</w:t>
      </w:r>
      <w:proofErr w:type="spellEnd"/>
      <w:r w:rsidRPr="00AF679B">
        <w:t xml:space="preserve"> </w:t>
      </w:r>
      <w:proofErr w:type="spellStart"/>
      <w:r w:rsidRPr="00AF679B">
        <w:t>radili</w:t>
      </w:r>
      <w:proofErr w:type="spellEnd"/>
      <w:r w:rsidRPr="00AF679B">
        <w:t xml:space="preserve"> </w:t>
      </w:r>
      <w:proofErr w:type="spellStart"/>
      <w:r w:rsidRPr="00AF679B">
        <w:t>i</w:t>
      </w:r>
      <w:proofErr w:type="spellEnd"/>
      <w:r w:rsidR="0049038E" w:rsidRPr="00AF679B">
        <w:t xml:space="preserve"> </w:t>
      </w:r>
      <w:proofErr w:type="spellStart"/>
      <w:r w:rsidR="00CF2D59" w:rsidRPr="00AF679B">
        <w:t>predmete</w:t>
      </w:r>
      <w:proofErr w:type="spellEnd"/>
      <w:r w:rsidR="00CF2D59" w:rsidRPr="00AF679B">
        <w:t xml:space="preserve"> </w:t>
      </w:r>
      <w:proofErr w:type="spellStart"/>
      <w:r w:rsidR="0049038E" w:rsidRPr="00AF679B">
        <w:t>prekršajnog</w:t>
      </w:r>
      <w:proofErr w:type="spellEnd"/>
      <w:r w:rsidR="0049038E" w:rsidRPr="00AF679B">
        <w:t xml:space="preserve"> </w:t>
      </w:r>
      <w:proofErr w:type="spellStart"/>
      <w:r w:rsidR="00CF2D59" w:rsidRPr="00AF679B">
        <w:t>k</w:t>
      </w:r>
      <w:r w:rsidR="0049038E" w:rsidRPr="00AF679B">
        <w:t>ao</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predmet</w:t>
      </w:r>
      <w:r w:rsidR="00CF2D59" w:rsidRPr="00AF679B">
        <w:t>e</w:t>
      </w:r>
      <w:proofErr w:type="spellEnd"/>
      <w:r w:rsidR="0049038E" w:rsidRPr="00AF679B">
        <w:t xml:space="preserve"> </w:t>
      </w:r>
      <w:proofErr w:type="spellStart"/>
      <w:r w:rsidR="0049038E" w:rsidRPr="00AF679B">
        <w:t>izvršno</w:t>
      </w:r>
      <w:r w:rsidR="00CF2D59" w:rsidRPr="00AF679B">
        <w:t>g</w:t>
      </w:r>
      <w:proofErr w:type="spellEnd"/>
      <w:r w:rsidR="0049038E" w:rsidRPr="00AF679B">
        <w:t xml:space="preserve"> </w:t>
      </w:r>
      <w:proofErr w:type="spellStart"/>
      <w:r w:rsidR="0049038E" w:rsidRPr="00AF679B">
        <w:t>referat</w:t>
      </w:r>
      <w:r w:rsidR="00CF2D59" w:rsidRPr="00AF679B">
        <w:t>a</w:t>
      </w:r>
      <w:proofErr w:type="spellEnd"/>
      <w:r w:rsidR="00CF2D59" w:rsidRPr="00AF679B">
        <w:t>.</w:t>
      </w:r>
    </w:p>
    <w:p w14:paraId="0303AF9F" w14:textId="77777777" w:rsidR="00CF2D59" w:rsidRPr="00AF679B" w:rsidRDefault="00BA77AD" w:rsidP="0049038E">
      <w:pPr>
        <w:pStyle w:val="Standard"/>
        <w:jc w:val="both"/>
        <w:rPr>
          <w:rFonts w:hint="eastAsia"/>
        </w:rPr>
      </w:pPr>
      <w:r w:rsidRPr="00AF679B">
        <w:t xml:space="preserve">Na </w:t>
      </w:r>
      <w:proofErr w:type="spellStart"/>
      <w:r w:rsidRPr="00AF679B">
        <w:t>parnični</w:t>
      </w:r>
      <w:proofErr w:type="spellEnd"/>
      <w:r w:rsidRPr="00AF679B">
        <w:t xml:space="preserve">, </w:t>
      </w:r>
      <w:proofErr w:type="spellStart"/>
      <w:r w:rsidRPr="00AF679B">
        <w:t>vanparnični</w:t>
      </w:r>
      <w:proofErr w:type="spellEnd"/>
      <w:r w:rsidRPr="00AF679B">
        <w:t xml:space="preserve"> (V </w:t>
      </w:r>
      <w:proofErr w:type="spellStart"/>
      <w:r w:rsidRPr="00AF679B">
        <w:t>i</w:t>
      </w:r>
      <w:proofErr w:type="spellEnd"/>
      <w:r w:rsidR="0049038E" w:rsidRPr="00AF679B">
        <w:t xml:space="preserve"> O) </w:t>
      </w:r>
      <w:proofErr w:type="spellStart"/>
      <w:r w:rsidR="0049038E" w:rsidRPr="00AF679B">
        <w:t>i</w:t>
      </w:r>
      <w:proofErr w:type="spellEnd"/>
      <w:r w:rsidR="0049038E" w:rsidRPr="00AF679B">
        <w:t xml:space="preserve"> </w:t>
      </w:r>
      <w:proofErr w:type="spellStart"/>
      <w:r w:rsidR="0049038E" w:rsidRPr="00AF679B">
        <w:t>izvršni</w:t>
      </w:r>
      <w:proofErr w:type="spellEnd"/>
      <w:r w:rsidR="0049038E" w:rsidRPr="00AF679B">
        <w:t xml:space="preserve"> </w:t>
      </w:r>
      <w:proofErr w:type="spellStart"/>
      <w:r w:rsidR="0049038E" w:rsidRPr="00AF679B">
        <w:t>referat</w:t>
      </w:r>
      <w:proofErr w:type="spellEnd"/>
      <w:r w:rsidR="0049038E" w:rsidRPr="00AF679B">
        <w:t xml:space="preserve"> </w:t>
      </w:r>
      <w:proofErr w:type="spellStart"/>
      <w:r w:rsidR="00110CCA" w:rsidRPr="00AF679B">
        <w:t>na</w:t>
      </w:r>
      <w:proofErr w:type="spellEnd"/>
      <w:r w:rsidR="00110CCA" w:rsidRPr="00AF679B">
        <w:t xml:space="preserve"> </w:t>
      </w:r>
      <w:proofErr w:type="spellStart"/>
      <w:r w:rsidR="00110CCA" w:rsidRPr="00AF679B">
        <w:t>početku</w:t>
      </w:r>
      <w:proofErr w:type="spellEnd"/>
      <w:r w:rsidR="00110CCA" w:rsidRPr="00AF679B">
        <w:t xml:space="preserve"> </w:t>
      </w:r>
      <w:proofErr w:type="spellStart"/>
      <w:r w:rsidR="00110CCA" w:rsidRPr="00AF679B">
        <w:t>izvještajnog</w:t>
      </w:r>
      <w:proofErr w:type="spellEnd"/>
      <w:r w:rsidR="00110CCA" w:rsidRPr="00AF679B">
        <w:t xml:space="preserve"> </w:t>
      </w:r>
      <w:proofErr w:type="spellStart"/>
      <w:r w:rsidR="00110CCA" w:rsidRPr="00AF679B">
        <w:t>perioda</w:t>
      </w:r>
      <w:proofErr w:type="spellEnd"/>
      <w:r w:rsidR="00CF2D59" w:rsidRPr="00AF679B">
        <w:t xml:space="preserve"> </w:t>
      </w:r>
      <w:proofErr w:type="spellStart"/>
      <w:r w:rsidR="00CF2D59" w:rsidRPr="00AF679B">
        <w:t>raspoređeno</w:t>
      </w:r>
      <w:proofErr w:type="spellEnd"/>
      <w:r w:rsidR="00CF2D59" w:rsidRPr="00AF679B">
        <w:t xml:space="preserve"> je</w:t>
      </w:r>
      <w:r w:rsidR="00110CCA" w:rsidRPr="00AF679B">
        <w:t xml:space="preserve"> </w:t>
      </w:r>
      <w:r w:rsidR="00DE73C7">
        <w:t xml:space="preserve">7 </w:t>
      </w:r>
      <w:proofErr w:type="spellStart"/>
      <w:r w:rsidR="00CF2D59" w:rsidRPr="00AF679B">
        <w:t>nosilaca</w:t>
      </w:r>
      <w:proofErr w:type="spellEnd"/>
      <w:r w:rsidR="00CF2D59" w:rsidRPr="00AF679B">
        <w:t xml:space="preserve"> </w:t>
      </w:r>
      <w:proofErr w:type="spellStart"/>
      <w:r w:rsidR="00CF2D59" w:rsidRPr="00AF679B">
        <w:t>pravosudnih</w:t>
      </w:r>
      <w:proofErr w:type="spellEnd"/>
      <w:r w:rsidR="00CF2D59" w:rsidRPr="00AF679B">
        <w:t xml:space="preserve"> </w:t>
      </w:r>
      <w:proofErr w:type="spellStart"/>
      <w:r w:rsidR="00CF2D59" w:rsidRPr="00AF679B">
        <w:t>funkcija</w:t>
      </w:r>
      <w:proofErr w:type="spellEnd"/>
      <w:r w:rsidR="00110CCA" w:rsidRPr="00AF679B">
        <w:t xml:space="preserve"> (</w:t>
      </w:r>
      <w:r w:rsidR="00DE73C7">
        <w:t>pet</w:t>
      </w:r>
      <w:r w:rsidR="00110CCA" w:rsidRPr="00AF679B">
        <w:t xml:space="preserve"> </w:t>
      </w:r>
      <w:proofErr w:type="spellStart"/>
      <w:r w:rsidR="00110CCA" w:rsidRPr="00AF679B">
        <w:t>sudij</w:t>
      </w:r>
      <w:r w:rsidR="00DE73C7">
        <w:t>a</w:t>
      </w:r>
      <w:proofErr w:type="spellEnd"/>
      <w:r w:rsidR="00110CCA" w:rsidRPr="00AF679B">
        <w:t xml:space="preserve"> </w:t>
      </w:r>
      <w:proofErr w:type="spellStart"/>
      <w:r w:rsidR="00AD2D21" w:rsidRPr="00AF679B">
        <w:t>i</w:t>
      </w:r>
      <w:proofErr w:type="spellEnd"/>
      <w:r w:rsidR="00110CCA" w:rsidRPr="00AF679B">
        <w:t xml:space="preserve"> </w:t>
      </w:r>
      <w:proofErr w:type="spellStart"/>
      <w:r w:rsidR="00DE73C7">
        <w:t>dva</w:t>
      </w:r>
      <w:proofErr w:type="spellEnd"/>
      <w:r w:rsidR="00110CCA" w:rsidRPr="00AF679B">
        <w:t xml:space="preserve"> </w:t>
      </w:r>
      <w:proofErr w:type="spellStart"/>
      <w:r w:rsidR="00110CCA" w:rsidRPr="00AF679B">
        <w:t>stručn</w:t>
      </w:r>
      <w:r w:rsidR="00DE73C7">
        <w:t>a</w:t>
      </w:r>
      <w:proofErr w:type="spellEnd"/>
      <w:r w:rsidR="00110CCA" w:rsidRPr="00AF679B">
        <w:t xml:space="preserve"> </w:t>
      </w:r>
      <w:proofErr w:type="spellStart"/>
      <w:r w:rsidR="00110CCA" w:rsidRPr="00AF679B">
        <w:t>saradnika</w:t>
      </w:r>
      <w:proofErr w:type="spellEnd"/>
      <w:r w:rsidR="00110CCA" w:rsidRPr="00AF679B">
        <w:t>)</w:t>
      </w:r>
      <w:r w:rsidR="00CF2D59" w:rsidRPr="00AF679B">
        <w:t xml:space="preserve"> </w:t>
      </w:r>
      <w:r w:rsidR="00DE73C7">
        <w:t xml:space="preserve">a od </w:t>
      </w:r>
      <w:proofErr w:type="spellStart"/>
      <w:r w:rsidR="00DE73C7">
        <w:t>odlaska</w:t>
      </w:r>
      <w:proofErr w:type="spellEnd"/>
      <w:r w:rsidR="00DE73C7">
        <w:t xml:space="preserve"> 1 </w:t>
      </w:r>
      <w:proofErr w:type="spellStart"/>
      <w:r w:rsidR="00DE73C7">
        <w:t>sudije</w:t>
      </w:r>
      <w:proofErr w:type="spellEnd"/>
      <w:r w:rsidR="00DE73C7">
        <w:t xml:space="preserve"> </w:t>
      </w:r>
      <w:proofErr w:type="spellStart"/>
      <w:r w:rsidR="00DE73C7">
        <w:t>i</w:t>
      </w:r>
      <w:proofErr w:type="spellEnd"/>
      <w:r w:rsidR="00DE73C7">
        <w:t xml:space="preserve"> 1 </w:t>
      </w:r>
      <w:proofErr w:type="spellStart"/>
      <w:r w:rsidR="00DE73C7">
        <w:t>stručnog</w:t>
      </w:r>
      <w:proofErr w:type="spellEnd"/>
      <w:r w:rsidR="00DE73C7">
        <w:t xml:space="preserve"> </w:t>
      </w:r>
      <w:proofErr w:type="spellStart"/>
      <w:r w:rsidR="00DE73C7">
        <w:t>saradnika</w:t>
      </w:r>
      <w:proofErr w:type="spellEnd"/>
      <w:r w:rsidR="00337904">
        <w:t xml:space="preserve"> </w:t>
      </w:r>
      <w:r w:rsidR="00DE73C7">
        <w:t xml:space="preserve">pet </w:t>
      </w:r>
      <w:proofErr w:type="spellStart"/>
      <w:r w:rsidR="00DE73C7">
        <w:t>nosilaca</w:t>
      </w:r>
      <w:proofErr w:type="spellEnd"/>
      <w:r w:rsidR="00DE73C7">
        <w:t xml:space="preserve"> </w:t>
      </w:r>
      <w:proofErr w:type="spellStart"/>
      <w:r w:rsidR="00DE73C7">
        <w:t>pravosudnih</w:t>
      </w:r>
      <w:proofErr w:type="spellEnd"/>
      <w:r w:rsidR="00DE73C7">
        <w:t xml:space="preserve"> </w:t>
      </w:r>
      <w:proofErr w:type="spellStart"/>
      <w:r w:rsidR="00DE73C7">
        <w:t>funkcija</w:t>
      </w:r>
      <w:proofErr w:type="spellEnd"/>
      <w:r w:rsidR="00DE73C7">
        <w:t>.</w:t>
      </w:r>
    </w:p>
    <w:p w14:paraId="3F7521A8" w14:textId="77777777" w:rsidR="0049038E" w:rsidRPr="00AF679B" w:rsidRDefault="0049038E" w:rsidP="0049038E">
      <w:pPr>
        <w:pStyle w:val="Standard"/>
        <w:jc w:val="both"/>
        <w:rPr>
          <w:rFonts w:hint="eastAsia"/>
        </w:rPr>
      </w:pPr>
      <w:proofErr w:type="spellStart"/>
      <w:r w:rsidRPr="00AF679B">
        <w:t>Predsjednik</w:t>
      </w:r>
      <w:proofErr w:type="spellEnd"/>
      <w:r w:rsidRPr="00AF679B">
        <w:t xml:space="preserve"> </w:t>
      </w:r>
      <w:proofErr w:type="spellStart"/>
      <w:r w:rsidRPr="00AF679B">
        <w:t>suda</w:t>
      </w:r>
      <w:proofErr w:type="spellEnd"/>
      <w:r w:rsidRPr="00AF679B">
        <w:t xml:space="preserve"> je radi</w:t>
      </w:r>
      <w:r w:rsidR="00BA77AD" w:rsidRPr="00AF679B">
        <w:t>o</w:t>
      </w:r>
      <w:r w:rsidRPr="00AF679B">
        <w:t xml:space="preserve"> </w:t>
      </w:r>
      <w:proofErr w:type="spellStart"/>
      <w:r w:rsidRPr="00AF679B">
        <w:t>na</w:t>
      </w:r>
      <w:proofErr w:type="spellEnd"/>
      <w:r w:rsidRPr="00AF679B">
        <w:t xml:space="preserve"> </w:t>
      </w:r>
      <w:proofErr w:type="spellStart"/>
      <w:r w:rsidRPr="00AF679B">
        <w:t>krivičnom</w:t>
      </w:r>
      <w:proofErr w:type="spellEnd"/>
      <w:r w:rsidRPr="00AF679B">
        <w:t xml:space="preserve"> </w:t>
      </w:r>
      <w:proofErr w:type="spellStart"/>
      <w:r w:rsidRPr="00AF679B">
        <w:t>referatu</w:t>
      </w:r>
      <w:proofErr w:type="spellEnd"/>
      <w:r w:rsidRPr="00AF679B">
        <w:t xml:space="preserve"> (K, Kpp, </w:t>
      </w:r>
      <w:proofErr w:type="spellStart"/>
      <w:r w:rsidRPr="00AF679B">
        <w:t>Kps</w:t>
      </w:r>
      <w:proofErr w:type="spellEnd"/>
      <w:r w:rsidRPr="00AF679B">
        <w:t xml:space="preserve"> </w:t>
      </w:r>
      <w:proofErr w:type="spellStart"/>
      <w:r w:rsidRPr="00AF679B">
        <w:t>i</w:t>
      </w:r>
      <w:proofErr w:type="spellEnd"/>
      <w:r w:rsidRPr="00AF679B">
        <w:t xml:space="preserve"> </w:t>
      </w:r>
      <w:proofErr w:type="spellStart"/>
      <w:r w:rsidRPr="00AF679B">
        <w:t>Iks</w:t>
      </w:r>
      <w:proofErr w:type="spellEnd"/>
      <w:r w:rsidRPr="00AF679B">
        <w:t xml:space="preserve">) </w:t>
      </w:r>
      <w:proofErr w:type="spellStart"/>
      <w:r w:rsidRPr="00AF679B">
        <w:t>kao</w:t>
      </w:r>
      <w:proofErr w:type="spellEnd"/>
      <w:r w:rsidRPr="00AF679B">
        <w:t xml:space="preserve"> </w:t>
      </w:r>
      <w:proofErr w:type="spellStart"/>
      <w:r w:rsidRPr="00AF679B">
        <w:t>i</w:t>
      </w:r>
      <w:proofErr w:type="spellEnd"/>
      <w:r w:rsidRPr="00AF679B">
        <w:t xml:space="preserve"> </w:t>
      </w:r>
      <w:proofErr w:type="spellStart"/>
      <w:r w:rsidRPr="00AF679B">
        <w:t>na</w:t>
      </w:r>
      <w:proofErr w:type="spellEnd"/>
      <w:r w:rsidRPr="00AF679B">
        <w:t xml:space="preserve"> </w:t>
      </w:r>
      <w:proofErr w:type="spellStart"/>
      <w:r w:rsidRPr="00AF679B">
        <w:t>izvršnom</w:t>
      </w:r>
      <w:proofErr w:type="spellEnd"/>
      <w:r w:rsidRPr="00AF679B">
        <w:t xml:space="preserve"> </w:t>
      </w:r>
      <w:proofErr w:type="spellStart"/>
      <w:r w:rsidRPr="00AF679B">
        <w:t>referatu</w:t>
      </w:r>
      <w:proofErr w:type="spellEnd"/>
      <w:r w:rsidRPr="00AF679B">
        <w:t>.</w:t>
      </w:r>
    </w:p>
    <w:p w14:paraId="0B98FB09" w14:textId="77777777" w:rsidR="0049038E" w:rsidRPr="00AF679B" w:rsidRDefault="0049038E" w:rsidP="0049038E">
      <w:pPr>
        <w:pStyle w:val="Standard"/>
        <w:jc w:val="both"/>
        <w:rPr>
          <w:rFonts w:hint="eastAsia"/>
        </w:rPr>
      </w:pPr>
      <w:proofErr w:type="spellStart"/>
      <w:r w:rsidRPr="00AF679B">
        <w:t>Stru</w:t>
      </w:r>
      <w:r w:rsidR="00237CBF" w:rsidRPr="00AF679B">
        <w:t>čni</w:t>
      </w:r>
      <w:proofErr w:type="spellEnd"/>
      <w:r w:rsidR="00237CBF" w:rsidRPr="00AF679B">
        <w:t xml:space="preserve"> </w:t>
      </w:r>
      <w:proofErr w:type="spellStart"/>
      <w:r w:rsidR="00237CBF" w:rsidRPr="00AF679B">
        <w:t>saradnici</w:t>
      </w:r>
      <w:proofErr w:type="spellEnd"/>
      <w:r w:rsidR="00237CBF" w:rsidRPr="00AF679B">
        <w:t xml:space="preserve"> </w:t>
      </w:r>
      <w:proofErr w:type="spellStart"/>
      <w:r w:rsidR="00337904">
        <w:t>su</w:t>
      </w:r>
      <w:proofErr w:type="spellEnd"/>
      <w:r w:rsidR="00337904">
        <w:t xml:space="preserve"> </w:t>
      </w:r>
      <w:proofErr w:type="spellStart"/>
      <w:r w:rsidR="00337904">
        <w:t>radili</w:t>
      </w:r>
      <w:proofErr w:type="spellEnd"/>
      <w:r w:rsidR="00237CBF" w:rsidRPr="00AF679B">
        <w:t xml:space="preserve"> </w:t>
      </w:r>
      <w:proofErr w:type="spellStart"/>
      <w:r w:rsidR="00237CBF" w:rsidRPr="00AF679B">
        <w:t>na</w:t>
      </w:r>
      <w:proofErr w:type="spellEnd"/>
      <w:r w:rsidRPr="00AF679B">
        <w:t xml:space="preserve"> Mal - </w:t>
      </w:r>
      <w:proofErr w:type="spellStart"/>
      <w:r w:rsidRPr="00AF679B">
        <w:t>referatu</w:t>
      </w:r>
      <w:proofErr w:type="spellEnd"/>
      <w:r w:rsidRPr="00AF679B">
        <w:t xml:space="preserve"> (</w:t>
      </w:r>
      <w:proofErr w:type="spellStart"/>
      <w:r w:rsidRPr="00AF679B">
        <w:t>sporovi</w:t>
      </w:r>
      <w:proofErr w:type="spellEnd"/>
      <w:r w:rsidRPr="00AF679B">
        <w:t xml:space="preserve"> male </w:t>
      </w:r>
      <w:proofErr w:type="spellStart"/>
      <w:r w:rsidRPr="00AF679B">
        <w:t>vrije</w:t>
      </w:r>
      <w:r w:rsidR="00AC034B" w:rsidRPr="00AF679B">
        <w:t>dnosti</w:t>
      </w:r>
      <w:proofErr w:type="spellEnd"/>
      <w:r w:rsidR="00AC034B" w:rsidRPr="00AF679B">
        <w:t xml:space="preserve">) </w:t>
      </w:r>
      <w:proofErr w:type="spellStart"/>
      <w:r w:rsidR="00AC034B" w:rsidRPr="00AF679B">
        <w:t>te</w:t>
      </w:r>
      <w:proofErr w:type="spellEnd"/>
      <w:r w:rsidR="00AC034B" w:rsidRPr="00AF679B">
        <w:t xml:space="preserve"> </w:t>
      </w:r>
      <w:proofErr w:type="spellStart"/>
      <w:r w:rsidR="00AC034B" w:rsidRPr="00AF679B">
        <w:t>na</w:t>
      </w:r>
      <w:proofErr w:type="spellEnd"/>
      <w:r w:rsidR="00AC034B" w:rsidRPr="00AF679B">
        <w:t xml:space="preserve"> </w:t>
      </w:r>
      <w:proofErr w:type="spellStart"/>
      <w:proofErr w:type="gramStart"/>
      <w:r w:rsidR="00AC034B" w:rsidRPr="00AF679B">
        <w:t>izvršnom</w:t>
      </w:r>
      <w:proofErr w:type="spellEnd"/>
      <w:r w:rsidR="00AC034B" w:rsidRPr="00AF679B">
        <w:t xml:space="preserve">  </w:t>
      </w:r>
      <w:proofErr w:type="spellStart"/>
      <w:r w:rsidR="00AC034B" w:rsidRPr="00AF679B">
        <w:t>i</w:t>
      </w:r>
      <w:proofErr w:type="spellEnd"/>
      <w:proofErr w:type="gramEnd"/>
      <w:r w:rsidR="00AC034B" w:rsidRPr="00AF679B">
        <w:t xml:space="preserve"> </w:t>
      </w:r>
      <w:r w:rsidRPr="00AF679B">
        <w:t xml:space="preserve"> </w:t>
      </w:r>
      <w:proofErr w:type="spellStart"/>
      <w:r w:rsidRPr="00AF679B">
        <w:t>ostavinskom</w:t>
      </w:r>
      <w:proofErr w:type="spellEnd"/>
      <w:r w:rsidRPr="00AF679B">
        <w:t xml:space="preserve"> </w:t>
      </w:r>
      <w:proofErr w:type="spellStart"/>
      <w:r w:rsidRPr="00AF679B">
        <w:t>referatu</w:t>
      </w:r>
      <w:proofErr w:type="spellEnd"/>
      <w:r w:rsidRPr="00AF679B">
        <w:t>.</w:t>
      </w:r>
    </w:p>
    <w:p w14:paraId="06E339F3" w14:textId="77777777" w:rsidR="0049038E" w:rsidRPr="007C6BD5" w:rsidRDefault="0049038E" w:rsidP="0049038E">
      <w:pPr>
        <w:pStyle w:val="Standard"/>
        <w:jc w:val="both"/>
        <w:rPr>
          <w:rFonts w:hint="eastAsia"/>
        </w:rPr>
      </w:pPr>
      <w:r w:rsidRPr="00AF679B">
        <w:t xml:space="preserve">U </w:t>
      </w:r>
      <w:proofErr w:type="spellStart"/>
      <w:r w:rsidRPr="00AF679B">
        <w:t>izvještajnom</w:t>
      </w:r>
      <w:proofErr w:type="spellEnd"/>
      <w:r w:rsidRPr="00AF679B">
        <w:t xml:space="preserve"> </w:t>
      </w:r>
      <w:proofErr w:type="spellStart"/>
      <w:r w:rsidRPr="00AF679B">
        <w:t>periodu</w:t>
      </w:r>
      <w:proofErr w:type="spellEnd"/>
      <w:r w:rsidRPr="00AF679B">
        <w:t xml:space="preserve"> u </w:t>
      </w:r>
      <w:proofErr w:type="spellStart"/>
      <w:r w:rsidRPr="00AF679B">
        <w:t>Op</w:t>
      </w:r>
      <w:r w:rsidR="009D6884" w:rsidRPr="00AF679B">
        <w:t>ćinskom</w:t>
      </w:r>
      <w:proofErr w:type="spellEnd"/>
      <w:r w:rsidR="009D6884" w:rsidRPr="00AF679B">
        <w:t xml:space="preserve"> </w:t>
      </w:r>
      <w:proofErr w:type="spellStart"/>
      <w:r w:rsidR="009D6884" w:rsidRPr="00AF679B">
        <w:t>sudu</w:t>
      </w:r>
      <w:proofErr w:type="spellEnd"/>
      <w:r w:rsidR="009D6884" w:rsidRPr="00AF679B">
        <w:t xml:space="preserve"> u </w:t>
      </w:r>
      <w:proofErr w:type="spellStart"/>
      <w:r w:rsidR="009D6884" w:rsidRPr="00AF679B">
        <w:t>Gradačcu</w:t>
      </w:r>
      <w:proofErr w:type="spellEnd"/>
      <w:r w:rsidR="009D6884" w:rsidRPr="00AF679B">
        <w:t xml:space="preserve"> </w:t>
      </w:r>
      <w:proofErr w:type="spellStart"/>
      <w:r w:rsidR="00FF43E4" w:rsidRPr="00AF679B">
        <w:t>bila</w:t>
      </w:r>
      <w:proofErr w:type="spellEnd"/>
      <w:r w:rsidR="00FF43E4" w:rsidRPr="00AF679B">
        <w:t xml:space="preserve"> </w:t>
      </w:r>
      <w:proofErr w:type="spellStart"/>
      <w:r w:rsidR="00FF43E4" w:rsidRPr="00AF679B">
        <w:t>su</w:t>
      </w:r>
      <w:proofErr w:type="spellEnd"/>
      <w:r w:rsidR="009D6884" w:rsidRPr="00AF679B">
        <w:t xml:space="preserve"> </w:t>
      </w:r>
      <w:r w:rsidR="00FF43E4" w:rsidRPr="00AF679B">
        <w:t>2 (</w:t>
      </w:r>
      <w:proofErr w:type="spellStart"/>
      <w:r w:rsidR="00FF43E4" w:rsidRPr="00AF679B">
        <w:t>dva</w:t>
      </w:r>
      <w:proofErr w:type="spellEnd"/>
      <w:r w:rsidR="00FF43E4" w:rsidRPr="00AF679B">
        <w:t>)</w:t>
      </w:r>
      <w:r w:rsidR="009D6884" w:rsidRPr="00AF679B">
        <w:t xml:space="preserve"> </w:t>
      </w:r>
      <w:proofErr w:type="spellStart"/>
      <w:r w:rsidR="009D6884" w:rsidRPr="00AF679B">
        <w:t>pripravnika</w:t>
      </w:r>
      <w:proofErr w:type="spellEnd"/>
      <w:r w:rsidR="009D6884" w:rsidRPr="00AF679B">
        <w:t xml:space="preserve"> – </w:t>
      </w:r>
      <w:proofErr w:type="spellStart"/>
      <w:r w:rsidR="009D6884" w:rsidRPr="00AF679B">
        <w:t>volontera</w:t>
      </w:r>
      <w:proofErr w:type="spellEnd"/>
      <w:r w:rsidR="009D6884" w:rsidRPr="00AF679B">
        <w:t>.</w:t>
      </w:r>
    </w:p>
    <w:p w14:paraId="5632E329" w14:textId="77777777" w:rsidR="0049038E" w:rsidRPr="007C6BD5" w:rsidRDefault="0049038E" w:rsidP="0049038E">
      <w:pPr>
        <w:pStyle w:val="Standard"/>
        <w:jc w:val="both"/>
        <w:rPr>
          <w:rFonts w:hint="eastAsia"/>
        </w:rPr>
      </w:pPr>
    </w:p>
    <w:p w14:paraId="79418B76" w14:textId="77777777" w:rsidR="0049038E" w:rsidRPr="00AF679B" w:rsidRDefault="00DB4812" w:rsidP="0049038E">
      <w:pPr>
        <w:pStyle w:val="Standard"/>
        <w:jc w:val="both"/>
        <w:rPr>
          <w:rFonts w:hint="eastAsia"/>
        </w:rPr>
      </w:pPr>
      <w:r w:rsidRPr="00AF679B">
        <w:t xml:space="preserve">U </w:t>
      </w:r>
      <w:proofErr w:type="spellStart"/>
      <w:r w:rsidRPr="00AF679B">
        <w:t>sudu</w:t>
      </w:r>
      <w:proofErr w:type="spellEnd"/>
      <w:r w:rsidRPr="00AF679B">
        <w:t xml:space="preserve"> je </w:t>
      </w:r>
      <w:proofErr w:type="spellStart"/>
      <w:r w:rsidRPr="00AF679B">
        <w:t>na</w:t>
      </w:r>
      <w:proofErr w:type="spellEnd"/>
      <w:r w:rsidRPr="00AF679B">
        <w:t xml:space="preserve"> dan</w:t>
      </w:r>
      <w:r w:rsidR="00FF43E4" w:rsidRPr="00AF679B">
        <w:t>,</w:t>
      </w:r>
      <w:r w:rsidRPr="00AF679B">
        <w:t xml:space="preserve"> </w:t>
      </w:r>
      <w:r w:rsidR="00DE73C7">
        <w:t xml:space="preserve">31.12.2023. </w:t>
      </w:r>
      <w:proofErr w:type="spellStart"/>
      <w:r w:rsidR="00DE73C7">
        <w:t>godine</w:t>
      </w:r>
      <w:proofErr w:type="spellEnd"/>
      <w:r w:rsidRPr="00AF679B">
        <w:t xml:space="preserve"> </w:t>
      </w:r>
      <w:proofErr w:type="spellStart"/>
      <w:r w:rsidRPr="00AF679B">
        <w:t>bilo</w:t>
      </w:r>
      <w:proofErr w:type="spellEnd"/>
      <w:r w:rsidRPr="00AF679B">
        <w:t xml:space="preserve"> </w:t>
      </w:r>
      <w:proofErr w:type="spellStart"/>
      <w:r w:rsidRPr="00AF679B">
        <w:t>ukupno</w:t>
      </w:r>
      <w:proofErr w:type="spellEnd"/>
      <w:r w:rsidRPr="00AF679B">
        <w:t xml:space="preserve"> </w:t>
      </w:r>
      <w:r w:rsidR="00DE73C7">
        <w:t xml:space="preserve">37 </w:t>
      </w:r>
      <w:proofErr w:type="spellStart"/>
      <w:r w:rsidR="0049038E" w:rsidRPr="00AF679B">
        <w:t>uposle</w:t>
      </w:r>
      <w:r w:rsidR="00CA6B3B" w:rsidRPr="00AF679B">
        <w:t>nik</w:t>
      </w:r>
      <w:r w:rsidR="00DE73C7">
        <w:t>a</w:t>
      </w:r>
      <w:proofErr w:type="spellEnd"/>
      <w:r w:rsidR="00DE73C7">
        <w:t xml:space="preserve"> </w:t>
      </w:r>
      <w:proofErr w:type="spellStart"/>
      <w:r w:rsidR="00DE73C7">
        <w:t>i</w:t>
      </w:r>
      <w:proofErr w:type="spellEnd"/>
      <w:r w:rsidR="00DE73C7">
        <w:t xml:space="preserve"> to:</w:t>
      </w:r>
      <w:r w:rsidR="00CA6B3B" w:rsidRPr="00AF679B">
        <w:t xml:space="preserve"> </w:t>
      </w:r>
      <w:r w:rsidR="00DE73C7">
        <w:t>8</w:t>
      </w:r>
      <w:r w:rsidR="00FF43E4" w:rsidRPr="00AF679B">
        <w:t xml:space="preserve"> </w:t>
      </w:r>
      <w:proofErr w:type="spellStart"/>
      <w:r w:rsidR="00CA6B3B" w:rsidRPr="00AF679B">
        <w:t>sudija</w:t>
      </w:r>
      <w:proofErr w:type="spellEnd"/>
      <w:r w:rsidR="00FF43E4" w:rsidRPr="00AF679B">
        <w:t>,</w:t>
      </w:r>
      <w:r w:rsidR="00CA6B3B" w:rsidRPr="00AF679B">
        <w:t xml:space="preserve"> </w:t>
      </w:r>
      <w:r w:rsidR="00DE73C7">
        <w:t>1</w:t>
      </w:r>
      <w:r w:rsidR="00CA6B3B" w:rsidRPr="00AF679B">
        <w:t xml:space="preserve"> </w:t>
      </w:r>
      <w:proofErr w:type="spellStart"/>
      <w:r w:rsidR="00CA6B3B" w:rsidRPr="00AF679B">
        <w:t>stručn</w:t>
      </w:r>
      <w:r w:rsidR="00DE73C7">
        <w:t>i</w:t>
      </w:r>
      <w:proofErr w:type="spellEnd"/>
      <w:r w:rsidR="001C06CF" w:rsidRPr="00AF679B">
        <w:t xml:space="preserve"> </w:t>
      </w:r>
      <w:proofErr w:type="spellStart"/>
      <w:r w:rsidR="001C06CF" w:rsidRPr="00AF679B">
        <w:t>saradnik</w:t>
      </w:r>
      <w:proofErr w:type="spellEnd"/>
      <w:r w:rsidR="00DE73C7">
        <w:t>,</w:t>
      </w:r>
      <w:r w:rsidR="0049038E" w:rsidRPr="00AF679B">
        <w:t xml:space="preserve"> 3 </w:t>
      </w:r>
      <w:proofErr w:type="spellStart"/>
      <w:r w:rsidR="0049038E" w:rsidRPr="00AF679B">
        <w:t>državna</w:t>
      </w:r>
      <w:proofErr w:type="spellEnd"/>
      <w:r w:rsidR="0049038E" w:rsidRPr="00AF679B">
        <w:t xml:space="preserve"> </w:t>
      </w:r>
      <w:proofErr w:type="spellStart"/>
      <w:r w:rsidR="0049038E" w:rsidRPr="00AF679B">
        <w:t>službenika</w:t>
      </w:r>
      <w:proofErr w:type="spellEnd"/>
      <w:r w:rsidR="0049038E" w:rsidRPr="00AF679B">
        <w:t xml:space="preserve"> (</w:t>
      </w:r>
      <w:proofErr w:type="spellStart"/>
      <w:r w:rsidR="0049038E" w:rsidRPr="00AF679B">
        <w:t>sekretar</w:t>
      </w:r>
      <w:proofErr w:type="spellEnd"/>
      <w:r w:rsidR="0049038E" w:rsidRPr="00AF679B">
        <w:t xml:space="preserve"> </w:t>
      </w:r>
      <w:proofErr w:type="spellStart"/>
      <w:r w:rsidR="0049038E" w:rsidRPr="00AF679B">
        <w:t>suda</w:t>
      </w:r>
      <w:proofErr w:type="spellEnd"/>
      <w:r w:rsidR="0049038E" w:rsidRPr="00AF679B">
        <w:t xml:space="preserve">, </w:t>
      </w:r>
      <w:proofErr w:type="spellStart"/>
      <w:r w:rsidR="0049038E" w:rsidRPr="00AF679B">
        <w:t>šef</w:t>
      </w:r>
      <w:proofErr w:type="spellEnd"/>
      <w:r w:rsidR="002340AF" w:rsidRPr="00AF679B">
        <w:t xml:space="preserve"> </w:t>
      </w:r>
      <w:proofErr w:type="spellStart"/>
      <w:r w:rsidR="002340AF" w:rsidRPr="00AF679B">
        <w:t>Zemljišnoknjižnog</w:t>
      </w:r>
      <w:proofErr w:type="spellEnd"/>
      <w:r w:rsidR="002340AF" w:rsidRPr="00AF679B">
        <w:t xml:space="preserve"> </w:t>
      </w:r>
      <w:proofErr w:type="spellStart"/>
      <w:r w:rsidR="002340AF" w:rsidRPr="00AF679B">
        <w:t>odjeljenja</w:t>
      </w:r>
      <w:proofErr w:type="spellEnd"/>
      <w:r w:rsidR="002340AF" w:rsidRPr="00AF679B">
        <w:t xml:space="preserve"> </w:t>
      </w:r>
      <w:proofErr w:type="spellStart"/>
      <w:r w:rsidR="002340AF" w:rsidRPr="00AF679B">
        <w:t>i</w:t>
      </w:r>
      <w:proofErr w:type="spellEnd"/>
      <w:r w:rsidR="002340AF" w:rsidRPr="00AF679B">
        <w:t xml:space="preserve"> </w:t>
      </w:r>
      <w:proofErr w:type="spellStart"/>
      <w:r w:rsidR="002340AF" w:rsidRPr="00AF679B">
        <w:t>stručni</w:t>
      </w:r>
      <w:proofErr w:type="spellEnd"/>
      <w:r w:rsidR="002340AF" w:rsidRPr="00AF679B">
        <w:t xml:space="preserve"> </w:t>
      </w:r>
      <w:proofErr w:type="spellStart"/>
      <w:r w:rsidR="002340AF" w:rsidRPr="00AF679B">
        <w:t>saradnik</w:t>
      </w:r>
      <w:proofErr w:type="spellEnd"/>
      <w:r w:rsidR="002340AF" w:rsidRPr="00AF679B">
        <w:t xml:space="preserve"> za </w:t>
      </w:r>
      <w:proofErr w:type="spellStart"/>
      <w:r w:rsidR="002340AF" w:rsidRPr="00AF679B">
        <w:t>odnose</w:t>
      </w:r>
      <w:proofErr w:type="spellEnd"/>
      <w:r w:rsidR="002340AF" w:rsidRPr="00AF679B">
        <w:t xml:space="preserve"> s </w:t>
      </w:r>
      <w:proofErr w:type="spellStart"/>
      <w:r w:rsidR="002340AF" w:rsidRPr="00AF679B">
        <w:t>javnošću-glasnogovornik</w:t>
      </w:r>
      <w:proofErr w:type="spellEnd"/>
      <w:r w:rsidR="002340AF" w:rsidRPr="00AF679B">
        <w:t xml:space="preserve"> </w:t>
      </w:r>
      <w:proofErr w:type="spellStart"/>
      <w:r w:rsidR="002340AF" w:rsidRPr="00AF679B">
        <w:t>suda</w:t>
      </w:r>
      <w:proofErr w:type="spellEnd"/>
      <w:r w:rsidR="002340AF" w:rsidRPr="00AF679B">
        <w:t>)</w:t>
      </w:r>
      <w:r w:rsidR="002C2514" w:rsidRPr="00AF679B">
        <w:t xml:space="preserve"> </w:t>
      </w:r>
      <w:proofErr w:type="spellStart"/>
      <w:r w:rsidR="002C2514" w:rsidRPr="00AF679B">
        <w:t>i</w:t>
      </w:r>
      <w:proofErr w:type="spellEnd"/>
      <w:r w:rsidR="002C2514" w:rsidRPr="00AF679B">
        <w:t xml:space="preserve"> </w:t>
      </w:r>
      <w:r w:rsidR="00DE73C7">
        <w:t>25</w:t>
      </w:r>
      <w:r w:rsidR="0049038E" w:rsidRPr="00AF679B">
        <w:t xml:space="preserve"> </w:t>
      </w:r>
      <w:proofErr w:type="spellStart"/>
      <w:r w:rsidR="0049038E" w:rsidRPr="00AF679B">
        <w:t>namještenika</w:t>
      </w:r>
      <w:proofErr w:type="spellEnd"/>
      <w:r w:rsidR="0049038E" w:rsidRPr="00AF679B">
        <w:t>.</w:t>
      </w:r>
    </w:p>
    <w:p w14:paraId="62901976" w14:textId="77777777" w:rsidR="002340AF" w:rsidRPr="00AF679B" w:rsidRDefault="002340AF" w:rsidP="002340AF">
      <w:pPr>
        <w:pStyle w:val="Standard"/>
        <w:jc w:val="both"/>
        <w:rPr>
          <w:rFonts w:hint="eastAsia"/>
        </w:rPr>
      </w:pPr>
      <w:r w:rsidRPr="00AF679B">
        <w:t xml:space="preserve">U </w:t>
      </w:r>
      <w:proofErr w:type="spellStart"/>
      <w:r w:rsidRPr="00AF679B">
        <w:t>sudu</w:t>
      </w:r>
      <w:proofErr w:type="spellEnd"/>
      <w:r w:rsidRPr="00AF679B">
        <w:t xml:space="preserve"> </w:t>
      </w:r>
      <w:proofErr w:type="spellStart"/>
      <w:r w:rsidR="00896B3E" w:rsidRPr="00AF679B">
        <w:t>nedostaju</w:t>
      </w:r>
      <w:proofErr w:type="spellEnd"/>
      <w:r w:rsidRPr="00AF679B">
        <w:t xml:space="preserve"> 2</w:t>
      </w:r>
      <w:r w:rsidR="00896B3E" w:rsidRPr="00AF679B">
        <w:t xml:space="preserve"> (</w:t>
      </w:r>
      <w:proofErr w:type="spellStart"/>
      <w:r w:rsidR="00896B3E" w:rsidRPr="00AF679B">
        <w:t>dva</w:t>
      </w:r>
      <w:proofErr w:type="spellEnd"/>
      <w:r w:rsidR="00896B3E" w:rsidRPr="00AF679B">
        <w:t>)</w:t>
      </w:r>
      <w:r w:rsidRPr="00AF679B">
        <w:t xml:space="preserve"> </w:t>
      </w:r>
      <w:proofErr w:type="spellStart"/>
      <w:r w:rsidRPr="00AF679B">
        <w:t>državna</w:t>
      </w:r>
      <w:proofErr w:type="spellEnd"/>
      <w:r w:rsidRPr="00AF679B">
        <w:t xml:space="preserve"> </w:t>
      </w:r>
      <w:proofErr w:type="spellStart"/>
      <w:r w:rsidRPr="00AF679B">
        <w:t>službenik</w:t>
      </w:r>
      <w:r w:rsidR="00896B3E" w:rsidRPr="00AF679B">
        <w:t>a</w:t>
      </w:r>
      <w:proofErr w:type="spellEnd"/>
      <w:r w:rsidRPr="00AF679B">
        <w:t xml:space="preserve"> </w:t>
      </w:r>
      <w:proofErr w:type="spellStart"/>
      <w:r w:rsidR="00896B3E" w:rsidRPr="00AF679B">
        <w:t>i</w:t>
      </w:r>
      <w:proofErr w:type="spellEnd"/>
      <w:r w:rsidRPr="00AF679B">
        <w:t xml:space="preserve"> to </w:t>
      </w:r>
      <w:r w:rsidR="00DE73C7">
        <w:t>1</w:t>
      </w:r>
      <w:r w:rsidRPr="00AF679B">
        <w:t xml:space="preserve"> </w:t>
      </w:r>
      <w:r w:rsidR="00DE73C7">
        <w:t>(</w:t>
      </w:r>
      <w:proofErr w:type="spellStart"/>
      <w:r w:rsidR="00DE73C7">
        <w:t>jedan</w:t>
      </w:r>
      <w:proofErr w:type="spellEnd"/>
      <w:r w:rsidR="00DE73C7">
        <w:t>)</w:t>
      </w:r>
      <w:r w:rsidRPr="00AF679B">
        <w:t xml:space="preserve"> </w:t>
      </w:r>
      <w:proofErr w:type="spellStart"/>
      <w:r w:rsidRPr="00AF679B">
        <w:t>stručn</w:t>
      </w:r>
      <w:r w:rsidR="00DE73C7">
        <w:t>i</w:t>
      </w:r>
      <w:proofErr w:type="spellEnd"/>
      <w:r w:rsidRPr="00AF679B">
        <w:t xml:space="preserve"> </w:t>
      </w:r>
      <w:proofErr w:type="spellStart"/>
      <w:r w:rsidRPr="00AF679B">
        <w:t>saradnik</w:t>
      </w:r>
      <w:proofErr w:type="spellEnd"/>
      <w:r w:rsidRPr="00AF679B">
        <w:t xml:space="preserve"> za </w:t>
      </w:r>
      <w:proofErr w:type="spellStart"/>
      <w:r w:rsidRPr="00AF679B">
        <w:t>vođenje</w:t>
      </w:r>
      <w:proofErr w:type="spellEnd"/>
      <w:r w:rsidRPr="00AF679B">
        <w:t xml:space="preserve"> </w:t>
      </w:r>
      <w:proofErr w:type="spellStart"/>
      <w:r w:rsidRPr="00AF679B">
        <w:t>zemljišne</w:t>
      </w:r>
      <w:proofErr w:type="spellEnd"/>
      <w:r w:rsidRPr="00AF679B">
        <w:t xml:space="preserve"> </w:t>
      </w:r>
      <w:proofErr w:type="spellStart"/>
      <w:r w:rsidRPr="00AF679B">
        <w:t>knjige</w:t>
      </w:r>
      <w:proofErr w:type="spellEnd"/>
      <w:r w:rsidR="00DE73C7">
        <w:t xml:space="preserve"> (</w:t>
      </w:r>
      <w:proofErr w:type="spellStart"/>
      <w:r w:rsidRPr="00AF679B">
        <w:t>zemljišnoknjižn</w:t>
      </w:r>
      <w:r w:rsidR="00DE73C7">
        <w:t>i</w:t>
      </w:r>
      <w:proofErr w:type="spellEnd"/>
      <w:r w:rsidRPr="00AF679B">
        <w:t xml:space="preserve"> </w:t>
      </w:r>
      <w:r w:rsidR="00337904">
        <w:t>referent)</w:t>
      </w:r>
      <w:r w:rsidR="00DE73C7">
        <w:t xml:space="preserve"> </w:t>
      </w:r>
      <w:proofErr w:type="spellStart"/>
      <w:r w:rsidR="00F35D0D">
        <w:t>i</w:t>
      </w:r>
      <w:proofErr w:type="spellEnd"/>
      <w:r w:rsidR="00F35D0D">
        <w:t xml:space="preserve"> </w:t>
      </w:r>
      <w:r w:rsidR="00337904">
        <w:t>1 (</w:t>
      </w:r>
      <w:proofErr w:type="spellStart"/>
      <w:r w:rsidR="00337904">
        <w:t>jedan</w:t>
      </w:r>
      <w:proofErr w:type="spellEnd"/>
      <w:r w:rsidR="00337904">
        <w:t xml:space="preserve">) </w:t>
      </w:r>
      <w:proofErr w:type="spellStart"/>
      <w:r w:rsidR="00DE73C7">
        <w:t>s</w:t>
      </w:r>
      <w:r w:rsidR="00DE73C7" w:rsidRPr="00DE73C7">
        <w:rPr>
          <w:rFonts w:ascii="Times New Roman" w:eastAsia="Times New Roman" w:hAnsi="Times New Roman" w:cs="Times New Roman"/>
          <w:bCs/>
          <w:color w:val="000000"/>
        </w:rPr>
        <w:t>tručni</w:t>
      </w:r>
      <w:proofErr w:type="spellEnd"/>
      <w:r w:rsidR="00DE73C7" w:rsidRPr="00DE73C7">
        <w:rPr>
          <w:rFonts w:ascii="Times New Roman" w:eastAsia="Times New Roman" w:hAnsi="Times New Roman" w:cs="Times New Roman"/>
          <w:bCs/>
          <w:color w:val="000000"/>
        </w:rPr>
        <w:t xml:space="preserve"> </w:t>
      </w:r>
      <w:proofErr w:type="spellStart"/>
      <w:r w:rsidR="00DE73C7" w:rsidRPr="00DE73C7">
        <w:rPr>
          <w:rFonts w:ascii="Times New Roman" w:eastAsia="Times New Roman" w:hAnsi="Times New Roman" w:cs="Times New Roman"/>
          <w:bCs/>
          <w:color w:val="000000"/>
        </w:rPr>
        <w:t>savjetnik</w:t>
      </w:r>
      <w:proofErr w:type="spellEnd"/>
      <w:r w:rsidR="00DE73C7" w:rsidRPr="00DE73C7">
        <w:rPr>
          <w:rFonts w:ascii="Times New Roman" w:eastAsia="Times New Roman" w:hAnsi="Times New Roman" w:cs="Times New Roman"/>
          <w:bCs/>
          <w:color w:val="000000"/>
        </w:rPr>
        <w:t xml:space="preserve"> za </w:t>
      </w:r>
      <w:proofErr w:type="spellStart"/>
      <w:r w:rsidR="00DE73C7" w:rsidRPr="00DE73C7">
        <w:rPr>
          <w:rFonts w:ascii="Times New Roman" w:eastAsia="Times New Roman" w:hAnsi="Times New Roman" w:cs="Times New Roman"/>
          <w:bCs/>
          <w:color w:val="000000"/>
        </w:rPr>
        <w:t>podršku</w:t>
      </w:r>
      <w:proofErr w:type="spellEnd"/>
      <w:r w:rsidR="00DE73C7" w:rsidRPr="00DE73C7">
        <w:rPr>
          <w:rFonts w:ascii="Times New Roman" w:eastAsia="Times New Roman" w:hAnsi="Times New Roman" w:cs="Times New Roman"/>
          <w:bCs/>
          <w:color w:val="000000"/>
        </w:rPr>
        <w:t xml:space="preserve"> </w:t>
      </w:r>
      <w:proofErr w:type="spellStart"/>
      <w:r w:rsidR="00DE73C7" w:rsidRPr="00DE73C7">
        <w:rPr>
          <w:rFonts w:ascii="Times New Roman" w:eastAsia="Times New Roman" w:hAnsi="Times New Roman" w:cs="Times New Roman"/>
          <w:bCs/>
          <w:color w:val="000000"/>
        </w:rPr>
        <w:t>svjedocima</w:t>
      </w:r>
      <w:proofErr w:type="spellEnd"/>
      <w:r w:rsidR="00DE73C7" w:rsidRPr="00DE73C7">
        <w:rPr>
          <w:rFonts w:ascii="Times New Roman" w:eastAsia="Times New Roman" w:hAnsi="Times New Roman" w:cs="Times New Roman"/>
          <w:bCs/>
          <w:color w:val="000000"/>
        </w:rPr>
        <w:t> </w:t>
      </w:r>
      <w:proofErr w:type="spellStart"/>
      <w:r w:rsidR="00DE73C7" w:rsidRPr="00DE73C7">
        <w:rPr>
          <w:rFonts w:ascii="Times New Roman" w:eastAsia="Times New Roman" w:hAnsi="Times New Roman" w:cs="Times New Roman"/>
          <w:bCs/>
          <w:color w:val="000000"/>
        </w:rPr>
        <w:t>i</w:t>
      </w:r>
      <w:proofErr w:type="spellEnd"/>
      <w:r w:rsidR="00DE73C7" w:rsidRPr="00DE73C7">
        <w:rPr>
          <w:rFonts w:ascii="Times New Roman" w:eastAsia="Times New Roman" w:hAnsi="Times New Roman" w:cs="Times New Roman"/>
          <w:bCs/>
          <w:color w:val="000000"/>
        </w:rPr>
        <w:t xml:space="preserve"> </w:t>
      </w:r>
      <w:proofErr w:type="spellStart"/>
      <w:r w:rsidR="00DE73C7" w:rsidRPr="00DE73C7">
        <w:rPr>
          <w:rFonts w:ascii="Times New Roman" w:eastAsia="Times New Roman" w:hAnsi="Times New Roman" w:cs="Times New Roman"/>
          <w:bCs/>
          <w:color w:val="000000"/>
        </w:rPr>
        <w:t>maloljetnicima</w:t>
      </w:r>
      <w:proofErr w:type="spellEnd"/>
      <w:r w:rsidR="00DE73C7" w:rsidRPr="00DE73C7">
        <w:rPr>
          <w:rFonts w:ascii="Times New Roman" w:eastAsia="Times New Roman" w:hAnsi="Times New Roman" w:cs="Times New Roman"/>
          <w:bCs/>
          <w:color w:val="000000"/>
        </w:rPr>
        <w:t xml:space="preserve"> u </w:t>
      </w:r>
      <w:proofErr w:type="spellStart"/>
      <w:r w:rsidR="00DE73C7" w:rsidRPr="00DE73C7">
        <w:rPr>
          <w:rFonts w:ascii="Times New Roman" w:eastAsia="Times New Roman" w:hAnsi="Times New Roman" w:cs="Times New Roman"/>
          <w:bCs/>
          <w:color w:val="000000"/>
        </w:rPr>
        <w:t>krivičnom</w:t>
      </w:r>
      <w:proofErr w:type="spellEnd"/>
      <w:r w:rsidR="00DE73C7" w:rsidRPr="00DE73C7">
        <w:rPr>
          <w:rFonts w:ascii="Times New Roman" w:eastAsia="Times New Roman" w:hAnsi="Times New Roman" w:cs="Times New Roman"/>
          <w:bCs/>
          <w:color w:val="000000"/>
        </w:rPr>
        <w:t xml:space="preserve"> </w:t>
      </w:r>
      <w:proofErr w:type="spellStart"/>
      <w:r w:rsidR="00DE73C7" w:rsidRPr="00DE73C7">
        <w:rPr>
          <w:rFonts w:ascii="Times New Roman" w:eastAsia="Times New Roman" w:hAnsi="Times New Roman" w:cs="Times New Roman"/>
          <w:bCs/>
          <w:color w:val="000000"/>
        </w:rPr>
        <w:t>postupku</w:t>
      </w:r>
      <w:proofErr w:type="spellEnd"/>
      <w:r w:rsidR="00DE73C7">
        <w:rPr>
          <w:rFonts w:ascii="Times New Roman" w:eastAsia="Times New Roman" w:hAnsi="Times New Roman" w:cs="Times New Roman"/>
          <w:b/>
          <w:bCs/>
          <w:color w:val="000000"/>
        </w:rPr>
        <w:t> </w:t>
      </w:r>
      <w:proofErr w:type="spellStart"/>
      <w:r w:rsidR="00337904">
        <w:t>te</w:t>
      </w:r>
      <w:proofErr w:type="spellEnd"/>
      <w:r w:rsidR="00337904">
        <w:t xml:space="preserve"> </w:t>
      </w:r>
      <w:proofErr w:type="spellStart"/>
      <w:r w:rsidRPr="00AF679B">
        <w:t>iako</w:t>
      </w:r>
      <w:proofErr w:type="spellEnd"/>
      <w:r w:rsidRPr="00AF679B">
        <w:t xml:space="preserve"> se po </w:t>
      </w:r>
      <w:proofErr w:type="spellStart"/>
      <w:r w:rsidRPr="00AF679B">
        <w:t>popunjenosti</w:t>
      </w:r>
      <w:proofErr w:type="spellEnd"/>
      <w:r w:rsidRPr="00AF679B">
        <w:t xml:space="preserve"> </w:t>
      </w:r>
      <w:proofErr w:type="spellStart"/>
      <w:r w:rsidRPr="00AF679B">
        <w:t>sistematizacije</w:t>
      </w:r>
      <w:proofErr w:type="spellEnd"/>
      <w:r w:rsidRPr="00AF679B">
        <w:t xml:space="preserve"> </w:t>
      </w:r>
      <w:proofErr w:type="spellStart"/>
      <w:r w:rsidRPr="00AF679B">
        <w:t>čini</w:t>
      </w:r>
      <w:proofErr w:type="spellEnd"/>
      <w:r w:rsidRPr="00AF679B">
        <w:t xml:space="preserve"> da je </w:t>
      </w:r>
      <w:proofErr w:type="spellStart"/>
      <w:r w:rsidRPr="00AF679B">
        <w:t>broj</w:t>
      </w:r>
      <w:proofErr w:type="spellEnd"/>
      <w:r w:rsidRPr="00AF679B">
        <w:t xml:space="preserve"> </w:t>
      </w:r>
      <w:proofErr w:type="spellStart"/>
      <w:r w:rsidRPr="00AF679B">
        <w:t>daktilografa</w:t>
      </w:r>
      <w:proofErr w:type="spellEnd"/>
      <w:r w:rsidRPr="00AF679B">
        <w:t xml:space="preserve"> </w:t>
      </w:r>
      <w:proofErr w:type="spellStart"/>
      <w:r w:rsidRPr="00AF679B">
        <w:t>dovoljan</w:t>
      </w:r>
      <w:proofErr w:type="spellEnd"/>
      <w:r w:rsidRPr="00AF679B">
        <w:t xml:space="preserve">, </w:t>
      </w:r>
      <w:proofErr w:type="spellStart"/>
      <w:r w:rsidRPr="00AF679B">
        <w:t>zbog</w:t>
      </w:r>
      <w:proofErr w:type="spellEnd"/>
      <w:r w:rsidRPr="00AF679B">
        <w:t xml:space="preserve"> </w:t>
      </w:r>
      <w:proofErr w:type="spellStart"/>
      <w:r w:rsidRPr="00AF679B">
        <w:t>korištenja</w:t>
      </w:r>
      <w:proofErr w:type="spellEnd"/>
      <w:r w:rsidRPr="00AF679B">
        <w:t xml:space="preserve"> </w:t>
      </w:r>
      <w:proofErr w:type="spellStart"/>
      <w:r w:rsidRPr="00AF679B">
        <w:t>bolovanja</w:t>
      </w:r>
      <w:proofErr w:type="spellEnd"/>
      <w:r w:rsidRPr="00AF679B">
        <w:t xml:space="preserve"> (</w:t>
      </w:r>
      <w:proofErr w:type="spellStart"/>
      <w:r w:rsidRPr="00AF679B">
        <w:t>porodiljnog</w:t>
      </w:r>
      <w:proofErr w:type="spellEnd"/>
      <w:r w:rsidRPr="00AF679B">
        <w:t xml:space="preserve"> </w:t>
      </w:r>
      <w:proofErr w:type="spellStart"/>
      <w:r w:rsidRPr="00AF679B">
        <w:t>kod</w:t>
      </w:r>
      <w:proofErr w:type="spellEnd"/>
      <w:r w:rsidRPr="00AF679B">
        <w:t xml:space="preserve"> </w:t>
      </w:r>
      <w:proofErr w:type="spellStart"/>
      <w:r w:rsidRPr="00AF679B">
        <w:t>mlađih</w:t>
      </w:r>
      <w:proofErr w:type="spellEnd"/>
      <w:r w:rsidRPr="00AF679B">
        <w:t xml:space="preserve"> </w:t>
      </w:r>
      <w:proofErr w:type="spellStart"/>
      <w:r w:rsidRPr="00AF679B">
        <w:t>zaposlenica</w:t>
      </w:r>
      <w:proofErr w:type="spellEnd"/>
      <w:r w:rsidRPr="00AF679B">
        <w:t xml:space="preserve"> </w:t>
      </w:r>
      <w:proofErr w:type="spellStart"/>
      <w:r w:rsidRPr="00AF679B">
        <w:t>i</w:t>
      </w:r>
      <w:proofErr w:type="spellEnd"/>
      <w:r w:rsidRPr="00AF679B">
        <w:t xml:space="preserve"> </w:t>
      </w:r>
      <w:proofErr w:type="spellStart"/>
      <w:r w:rsidRPr="00AF679B">
        <w:t>bolovanja</w:t>
      </w:r>
      <w:proofErr w:type="spellEnd"/>
      <w:r w:rsidRPr="00AF679B">
        <w:t xml:space="preserve"> </w:t>
      </w:r>
      <w:proofErr w:type="spellStart"/>
      <w:r w:rsidRPr="00AF679B">
        <w:t>radi</w:t>
      </w:r>
      <w:proofErr w:type="spellEnd"/>
      <w:r w:rsidRPr="00AF679B">
        <w:t xml:space="preserve"> </w:t>
      </w:r>
      <w:proofErr w:type="spellStart"/>
      <w:r w:rsidRPr="00AF679B">
        <w:t>bolesti</w:t>
      </w:r>
      <w:proofErr w:type="spellEnd"/>
      <w:r w:rsidRPr="00AF679B">
        <w:t xml:space="preserve"> </w:t>
      </w:r>
      <w:proofErr w:type="spellStart"/>
      <w:r w:rsidRPr="00AF679B">
        <w:t>kod</w:t>
      </w:r>
      <w:proofErr w:type="spellEnd"/>
      <w:r w:rsidRPr="00AF679B">
        <w:t xml:space="preserve"> </w:t>
      </w:r>
      <w:proofErr w:type="spellStart"/>
      <w:r w:rsidRPr="00AF679B">
        <w:t>zaposlenica</w:t>
      </w:r>
      <w:proofErr w:type="spellEnd"/>
      <w:r w:rsidRPr="00AF679B">
        <w:t xml:space="preserve"> pred </w:t>
      </w:r>
      <w:proofErr w:type="spellStart"/>
      <w:r w:rsidRPr="00AF679B">
        <w:t>penziju</w:t>
      </w:r>
      <w:proofErr w:type="spellEnd"/>
      <w:r w:rsidRPr="00AF679B">
        <w:t xml:space="preserve">) u </w:t>
      </w:r>
      <w:proofErr w:type="spellStart"/>
      <w:r w:rsidRPr="00AF679B">
        <w:t>ovom</w:t>
      </w:r>
      <w:proofErr w:type="spellEnd"/>
      <w:r w:rsidRPr="00AF679B">
        <w:t xml:space="preserve"> </w:t>
      </w:r>
      <w:proofErr w:type="spellStart"/>
      <w:r w:rsidRPr="00AF679B">
        <w:t>sudu</w:t>
      </w:r>
      <w:proofErr w:type="spellEnd"/>
      <w:r w:rsidRPr="00AF679B">
        <w:t xml:space="preserve"> je </w:t>
      </w:r>
      <w:proofErr w:type="spellStart"/>
      <w:r w:rsidRPr="00AF679B">
        <w:t>i</w:t>
      </w:r>
      <w:proofErr w:type="spellEnd"/>
      <w:r w:rsidRPr="00AF679B">
        <w:t xml:space="preserve"> </w:t>
      </w:r>
      <w:proofErr w:type="spellStart"/>
      <w:r w:rsidRPr="00AF679B">
        <w:t>dalje</w:t>
      </w:r>
      <w:proofErr w:type="spellEnd"/>
      <w:r w:rsidRPr="00AF679B">
        <w:t xml:space="preserve"> </w:t>
      </w:r>
      <w:proofErr w:type="spellStart"/>
      <w:r w:rsidRPr="00AF679B">
        <w:t>prisutan</w:t>
      </w:r>
      <w:proofErr w:type="spellEnd"/>
      <w:r w:rsidRPr="00AF679B">
        <w:t xml:space="preserve"> problem </w:t>
      </w:r>
      <w:proofErr w:type="spellStart"/>
      <w:r w:rsidRPr="00AF679B">
        <w:t>nedostatka</w:t>
      </w:r>
      <w:proofErr w:type="spellEnd"/>
      <w:r w:rsidRPr="00AF679B">
        <w:t xml:space="preserve"> </w:t>
      </w:r>
      <w:proofErr w:type="spellStart"/>
      <w:r w:rsidRPr="00AF679B">
        <w:t>daktilografa</w:t>
      </w:r>
      <w:proofErr w:type="spellEnd"/>
      <w:r w:rsidRPr="00AF679B">
        <w:t>.</w:t>
      </w:r>
    </w:p>
    <w:p w14:paraId="4D2DBDC6" w14:textId="77777777" w:rsidR="002340AF" w:rsidRPr="00AF679B" w:rsidRDefault="002340AF" w:rsidP="0049038E">
      <w:pPr>
        <w:pStyle w:val="Standard"/>
        <w:jc w:val="both"/>
        <w:rPr>
          <w:rFonts w:hint="eastAsia"/>
        </w:rPr>
      </w:pPr>
    </w:p>
    <w:p w14:paraId="6ED64312" w14:textId="77777777" w:rsidR="00896B3E" w:rsidRPr="00AF679B" w:rsidRDefault="00896B3E" w:rsidP="0049038E">
      <w:pPr>
        <w:pStyle w:val="Standard"/>
        <w:jc w:val="both"/>
        <w:rPr>
          <w:rFonts w:hint="eastAsia"/>
        </w:rPr>
      </w:pPr>
      <w:r w:rsidRPr="00AF679B">
        <w:t xml:space="preserve">Sud </w:t>
      </w:r>
      <w:proofErr w:type="spellStart"/>
      <w:r w:rsidRPr="00AF679B">
        <w:t>će</w:t>
      </w:r>
      <w:proofErr w:type="spellEnd"/>
      <w:r w:rsidRPr="00AF679B">
        <w:t xml:space="preserve"> u </w:t>
      </w:r>
      <w:proofErr w:type="spellStart"/>
      <w:r w:rsidRPr="00AF679B">
        <w:t>toku</w:t>
      </w:r>
      <w:proofErr w:type="spellEnd"/>
      <w:r w:rsidRPr="00AF679B">
        <w:t xml:space="preserve"> </w:t>
      </w:r>
      <w:proofErr w:type="spellStart"/>
      <w:r w:rsidRPr="00AF679B">
        <w:t>naredne</w:t>
      </w:r>
      <w:proofErr w:type="spellEnd"/>
      <w:r w:rsidRPr="00AF679B">
        <w:t xml:space="preserve"> </w:t>
      </w:r>
      <w:proofErr w:type="spellStart"/>
      <w:r w:rsidRPr="00AF679B">
        <w:t>godine</w:t>
      </w:r>
      <w:proofErr w:type="spellEnd"/>
      <w:r w:rsidRPr="00AF679B">
        <w:t xml:space="preserve"> </w:t>
      </w:r>
      <w:proofErr w:type="spellStart"/>
      <w:r w:rsidRPr="00AF679B">
        <w:t>pokušati</w:t>
      </w:r>
      <w:proofErr w:type="spellEnd"/>
      <w:r w:rsidRPr="00AF679B">
        <w:t xml:space="preserve"> </w:t>
      </w:r>
      <w:proofErr w:type="spellStart"/>
      <w:r w:rsidRPr="00AF679B">
        <w:t>dobiti</w:t>
      </w:r>
      <w:proofErr w:type="spellEnd"/>
      <w:r w:rsidRPr="00AF679B">
        <w:t xml:space="preserve"> </w:t>
      </w:r>
      <w:proofErr w:type="spellStart"/>
      <w:r w:rsidRPr="00AF679B">
        <w:t>saglasnost</w:t>
      </w:r>
      <w:proofErr w:type="spellEnd"/>
      <w:r w:rsidR="0049038E" w:rsidRPr="00AF679B">
        <w:t xml:space="preserve"> </w:t>
      </w:r>
      <w:proofErr w:type="spellStart"/>
      <w:r w:rsidR="0049038E" w:rsidRPr="00AF679B">
        <w:t>Ministarstvo</w:t>
      </w:r>
      <w:proofErr w:type="spellEnd"/>
      <w:r w:rsidR="0049038E" w:rsidRPr="00AF679B">
        <w:t xml:space="preserve"> </w:t>
      </w:r>
      <w:proofErr w:type="spellStart"/>
      <w:r w:rsidR="0049038E" w:rsidRPr="00AF679B">
        <w:t>pravosuđa</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uprave</w:t>
      </w:r>
      <w:proofErr w:type="spellEnd"/>
      <w:r w:rsidR="0049038E" w:rsidRPr="00AF679B">
        <w:t xml:space="preserve"> </w:t>
      </w:r>
      <w:proofErr w:type="spellStart"/>
      <w:r w:rsidR="0049038E" w:rsidRPr="00AF679B">
        <w:t>Tuzlanskog</w:t>
      </w:r>
      <w:proofErr w:type="spellEnd"/>
      <w:r w:rsidR="0049038E" w:rsidRPr="00AF679B">
        <w:t xml:space="preserve"> </w:t>
      </w:r>
      <w:proofErr w:type="spellStart"/>
      <w:r w:rsidR="0049038E" w:rsidRPr="00AF679B">
        <w:t>kantona</w:t>
      </w:r>
      <w:proofErr w:type="spellEnd"/>
      <w:r w:rsidR="0049038E" w:rsidRPr="00AF679B">
        <w:t xml:space="preserve"> </w:t>
      </w:r>
      <w:proofErr w:type="spellStart"/>
      <w:r w:rsidR="0049038E" w:rsidRPr="00AF679B">
        <w:t>saglasnost</w:t>
      </w:r>
      <w:proofErr w:type="spellEnd"/>
      <w:r w:rsidR="0049038E" w:rsidRPr="00AF679B">
        <w:t xml:space="preserve"> za nova </w:t>
      </w:r>
      <w:proofErr w:type="spellStart"/>
      <w:r w:rsidR="0049038E" w:rsidRPr="00AF679B">
        <w:t>zapošljavanja</w:t>
      </w:r>
      <w:proofErr w:type="spellEnd"/>
    </w:p>
    <w:p w14:paraId="2CD80A31" w14:textId="77777777" w:rsidR="0049038E" w:rsidRPr="00AF679B" w:rsidRDefault="0049038E" w:rsidP="0049038E">
      <w:pPr>
        <w:pStyle w:val="Standard"/>
        <w:jc w:val="both"/>
        <w:rPr>
          <w:rFonts w:hint="eastAsia"/>
        </w:rPr>
      </w:pPr>
    </w:p>
    <w:p w14:paraId="770BCEFE" w14:textId="77777777" w:rsidR="0049038E" w:rsidRPr="005D0BA4" w:rsidRDefault="006852E9" w:rsidP="0049038E">
      <w:pPr>
        <w:pStyle w:val="Standard"/>
        <w:jc w:val="both"/>
        <w:rPr>
          <w:rFonts w:hint="eastAsia"/>
        </w:rPr>
      </w:pPr>
      <w:proofErr w:type="spellStart"/>
      <w:r w:rsidRPr="005D0BA4">
        <w:t>Neizmirene</w:t>
      </w:r>
      <w:proofErr w:type="spellEnd"/>
      <w:r w:rsidRPr="005D0BA4">
        <w:t xml:space="preserve"> </w:t>
      </w:r>
      <w:proofErr w:type="spellStart"/>
      <w:r w:rsidRPr="005D0BA4">
        <w:t>obaveze</w:t>
      </w:r>
      <w:proofErr w:type="spellEnd"/>
      <w:r w:rsidRPr="005D0BA4">
        <w:t xml:space="preserve"> </w:t>
      </w:r>
      <w:proofErr w:type="spellStart"/>
      <w:r w:rsidRPr="005D0BA4">
        <w:t>sa</w:t>
      </w:r>
      <w:proofErr w:type="spellEnd"/>
      <w:r w:rsidRPr="005D0BA4">
        <w:t xml:space="preserve"> </w:t>
      </w:r>
      <w:r w:rsidR="006E3FCC" w:rsidRPr="005D0BA4">
        <w:t xml:space="preserve">31.12.2023. </w:t>
      </w:r>
      <w:proofErr w:type="spellStart"/>
      <w:r w:rsidR="006E3FCC" w:rsidRPr="005D0BA4">
        <w:t>godine</w:t>
      </w:r>
      <w:proofErr w:type="spellEnd"/>
      <w:r w:rsidR="0049038E" w:rsidRPr="005D0BA4">
        <w:t xml:space="preserve"> </w:t>
      </w:r>
      <w:proofErr w:type="spellStart"/>
      <w:r w:rsidR="0049038E" w:rsidRPr="005D0BA4">
        <w:t>iznose</w:t>
      </w:r>
      <w:proofErr w:type="spellEnd"/>
      <w:r w:rsidR="0049038E" w:rsidRPr="005D0BA4">
        <w:t xml:space="preserve"> </w:t>
      </w:r>
      <w:proofErr w:type="spellStart"/>
      <w:r w:rsidR="0049038E" w:rsidRPr="005D0BA4">
        <w:t>kako</w:t>
      </w:r>
      <w:proofErr w:type="spellEnd"/>
      <w:r w:rsidR="0049038E" w:rsidRPr="005D0BA4">
        <w:t xml:space="preserve"> </w:t>
      </w:r>
      <w:proofErr w:type="spellStart"/>
      <w:r w:rsidR="0049038E" w:rsidRPr="005D0BA4">
        <w:t>slijedi</w:t>
      </w:r>
      <w:proofErr w:type="spellEnd"/>
      <w:r w:rsidR="0049038E" w:rsidRPr="005D0BA4">
        <w:t xml:space="preserve">: </w:t>
      </w:r>
      <w:proofErr w:type="spellStart"/>
      <w:r w:rsidR="0049038E" w:rsidRPr="005D0BA4">
        <w:t>kratkoročne</w:t>
      </w:r>
      <w:proofErr w:type="spellEnd"/>
      <w:r w:rsidR="0049038E" w:rsidRPr="005D0BA4">
        <w:t xml:space="preserve"> </w:t>
      </w:r>
      <w:proofErr w:type="spellStart"/>
      <w:r w:rsidR="0049038E" w:rsidRPr="005D0BA4">
        <w:t>tekuće</w:t>
      </w:r>
      <w:proofErr w:type="spellEnd"/>
      <w:r w:rsidR="0049038E" w:rsidRPr="005D0BA4">
        <w:t xml:space="preserve"> </w:t>
      </w:r>
      <w:proofErr w:type="spellStart"/>
      <w:r w:rsidR="0049038E" w:rsidRPr="005D0BA4">
        <w:t>obav</w:t>
      </w:r>
      <w:r w:rsidR="005823E3" w:rsidRPr="005D0BA4">
        <w:t>eze</w:t>
      </w:r>
      <w:proofErr w:type="spellEnd"/>
      <w:r w:rsidR="005823E3" w:rsidRPr="005D0BA4">
        <w:t xml:space="preserve"> </w:t>
      </w:r>
      <w:proofErr w:type="spellStart"/>
      <w:r w:rsidR="005823E3" w:rsidRPr="005D0BA4">
        <w:t>prema</w:t>
      </w:r>
      <w:proofErr w:type="spellEnd"/>
      <w:r w:rsidR="005823E3" w:rsidRPr="005D0BA4">
        <w:t xml:space="preserve"> </w:t>
      </w:r>
      <w:proofErr w:type="spellStart"/>
      <w:r w:rsidR="00484568" w:rsidRPr="005D0BA4">
        <w:t>pravnim</w:t>
      </w:r>
      <w:proofErr w:type="spellEnd"/>
      <w:r w:rsidR="00484568" w:rsidRPr="005D0BA4">
        <w:t xml:space="preserve"> </w:t>
      </w:r>
      <w:proofErr w:type="spellStart"/>
      <w:r w:rsidR="00484568" w:rsidRPr="005D0BA4">
        <w:t>licima</w:t>
      </w:r>
      <w:proofErr w:type="spellEnd"/>
      <w:r w:rsidR="00484568" w:rsidRPr="005D0BA4">
        <w:t>:</w:t>
      </w:r>
      <w:r w:rsidR="005D0BA4" w:rsidRPr="005D0BA4">
        <w:t xml:space="preserve"> 12.317,12 KM</w:t>
      </w:r>
      <w:r w:rsidR="00484568" w:rsidRPr="005D0BA4">
        <w:t>,</w:t>
      </w:r>
      <w:r w:rsidR="0049038E" w:rsidRPr="005D0BA4">
        <w:t xml:space="preserve"> </w:t>
      </w:r>
      <w:proofErr w:type="spellStart"/>
      <w:r w:rsidR="0049038E" w:rsidRPr="005D0BA4">
        <w:t>obav</w:t>
      </w:r>
      <w:r w:rsidR="002B15B6" w:rsidRPr="005D0BA4">
        <w:t>eze</w:t>
      </w:r>
      <w:proofErr w:type="spellEnd"/>
      <w:r w:rsidR="002B15B6" w:rsidRPr="005D0BA4">
        <w:t xml:space="preserve"> </w:t>
      </w:r>
      <w:proofErr w:type="spellStart"/>
      <w:r w:rsidR="002B15B6" w:rsidRPr="005D0BA4">
        <w:t>prema</w:t>
      </w:r>
      <w:proofErr w:type="spellEnd"/>
      <w:r w:rsidR="002B15B6" w:rsidRPr="005D0BA4">
        <w:t xml:space="preserve"> </w:t>
      </w:r>
      <w:proofErr w:type="spellStart"/>
      <w:r w:rsidR="002B15B6" w:rsidRPr="005D0BA4">
        <w:t>fizičkim</w:t>
      </w:r>
      <w:proofErr w:type="spellEnd"/>
      <w:r w:rsidR="002B15B6" w:rsidRPr="005D0BA4">
        <w:t xml:space="preserve"> </w:t>
      </w:r>
      <w:proofErr w:type="spellStart"/>
      <w:r w:rsidR="002B15B6" w:rsidRPr="005D0BA4">
        <w:t>licima</w:t>
      </w:r>
      <w:proofErr w:type="spellEnd"/>
      <w:r w:rsidR="00484568" w:rsidRPr="005D0BA4">
        <w:t>:</w:t>
      </w:r>
      <w:r w:rsidR="002B15B6" w:rsidRPr="005D0BA4">
        <w:t xml:space="preserve"> </w:t>
      </w:r>
      <w:r w:rsidR="005D0BA4" w:rsidRPr="005D0BA4">
        <w:t>6.275,70 KM</w:t>
      </w:r>
      <w:r w:rsidR="00484568" w:rsidRPr="005D0BA4">
        <w:t xml:space="preserve">; </w:t>
      </w:r>
      <w:proofErr w:type="spellStart"/>
      <w:r w:rsidR="0049038E" w:rsidRPr="005D0BA4">
        <w:t>o</w:t>
      </w:r>
      <w:r w:rsidR="007D2156" w:rsidRPr="005D0BA4">
        <w:t>stale</w:t>
      </w:r>
      <w:proofErr w:type="spellEnd"/>
      <w:r w:rsidR="007D2156" w:rsidRPr="005D0BA4">
        <w:t xml:space="preserve"> </w:t>
      </w:r>
      <w:proofErr w:type="spellStart"/>
      <w:r w:rsidR="007D2156" w:rsidRPr="005D0BA4">
        <w:t>kratkoročne</w:t>
      </w:r>
      <w:proofErr w:type="spellEnd"/>
      <w:r w:rsidR="007D2156" w:rsidRPr="005D0BA4">
        <w:t xml:space="preserve"> </w:t>
      </w:r>
      <w:proofErr w:type="spellStart"/>
      <w:r w:rsidR="007D2156" w:rsidRPr="005D0BA4">
        <w:t>obaveze</w:t>
      </w:r>
      <w:proofErr w:type="spellEnd"/>
      <w:r w:rsidR="00484568" w:rsidRPr="005D0BA4">
        <w:t>:</w:t>
      </w:r>
      <w:r w:rsidR="007D2156" w:rsidRPr="005D0BA4">
        <w:t xml:space="preserve"> </w:t>
      </w:r>
      <w:r w:rsidR="005D0BA4" w:rsidRPr="005D0BA4">
        <w:t>630,38 KM.</w:t>
      </w:r>
      <w:r w:rsidR="0049038E" w:rsidRPr="005D0BA4">
        <w:t xml:space="preserve"> </w:t>
      </w:r>
      <w:proofErr w:type="spellStart"/>
      <w:r w:rsidR="0049038E" w:rsidRPr="005D0BA4">
        <w:t>Ostale</w:t>
      </w:r>
      <w:proofErr w:type="spellEnd"/>
      <w:r w:rsidR="0049038E" w:rsidRPr="005D0BA4">
        <w:t xml:space="preserve"> </w:t>
      </w:r>
      <w:proofErr w:type="spellStart"/>
      <w:r w:rsidR="0049038E" w:rsidRPr="005D0BA4">
        <w:t>obaveze</w:t>
      </w:r>
      <w:proofErr w:type="spellEnd"/>
      <w:r w:rsidR="0049038E" w:rsidRPr="005D0BA4">
        <w:t xml:space="preserve"> za </w:t>
      </w:r>
      <w:proofErr w:type="spellStart"/>
      <w:r w:rsidR="0049038E" w:rsidRPr="005D0BA4">
        <w:t>plaće</w:t>
      </w:r>
      <w:proofErr w:type="spellEnd"/>
      <w:r w:rsidR="0049038E" w:rsidRPr="005D0BA4">
        <w:t xml:space="preserve">, </w:t>
      </w:r>
      <w:proofErr w:type="spellStart"/>
      <w:r w:rsidR="0049038E" w:rsidRPr="005D0BA4">
        <w:t>naknade</w:t>
      </w:r>
      <w:proofErr w:type="spellEnd"/>
      <w:r w:rsidR="0049038E" w:rsidRPr="005D0BA4">
        <w:t xml:space="preserve"> </w:t>
      </w:r>
      <w:proofErr w:type="spellStart"/>
      <w:r w:rsidR="0049038E" w:rsidRPr="005D0BA4">
        <w:t>plaća</w:t>
      </w:r>
      <w:proofErr w:type="spellEnd"/>
      <w:r w:rsidR="0049038E" w:rsidRPr="005D0BA4">
        <w:t xml:space="preserve">, </w:t>
      </w:r>
      <w:proofErr w:type="spellStart"/>
      <w:r w:rsidR="0049038E" w:rsidRPr="005D0BA4">
        <w:t>doprinose</w:t>
      </w:r>
      <w:proofErr w:type="spellEnd"/>
      <w:r w:rsidR="0049038E" w:rsidRPr="005D0BA4">
        <w:t xml:space="preserve"> </w:t>
      </w:r>
      <w:proofErr w:type="spellStart"/>
      <w:r w:rsidR="0049038E" w:rsidRPr="005D0BA4">
        <w:t>i</w:t>
      </w:r>
      <w:proofErr w:type="spellEnd"/>
      <w:r w:rsidR="0049038E" w:rsidRPr="005D0BA4">
        <w:t xml:space="preserve"> </w:t>
      </w:r>
      <w:proofErr w:type="spellStart"/>
      <w:r w:rsidR="0049038E" w:rsidRPr="005D0BA4">
        <w:t>ostale</w:t>
      </w:r>
      <w:proofErr w:type="spellEnd"/>
      <w:r w:rsidR="0049038E" w:rsidRPr="005D0BA4">
        <w:t xml:space="preserve"> </w:t>
      </w:r>
      <w:proofErr w:type="spellStart"/>
      <w:r w:rsidR="0049038E" w:rsidRPr="005D0BA4">
        <w:t>obaveze</w:t>
      </w:r>
      <w:proofErr w:type="spellEnd"/>
      <w:r w:rsidR="0049038E" w:rsidRPr="005D0BA4">
        <w:t xml:space="preserve"> </w:t>
      </w:r>
      <w:r w:rsidR="00781461" w:rsidRPr="005D0BA4">
        <w:t xml:space="preserve">po </w:t>
      </w:r>
      <w:proofErr w:type="spellStart"/>
      <w:r w:rsidR="00781461" w:rsidRPr="005D0BA4">
        <w:t>osnovu</w:t>
      </w:r>
      <w:proofErr w:type="spellEnd"/>
      <w:r w:rsidR="00781461" w:rsidRPr="005D0BA4">
        <w:t xml:space="preserve"> </w:t>
      </w:r>
      <w:proofErr w:type="spellStart"/>
      <w:r w:rsidR="00781461" w:rsidRPr="005D0BA4">
        <w:t>rada</w:t>
      </w:r>
      <w:proofErr w:type="spellEnd"/>
      <w:r w:rsidR="00781461" w:rsidRPr="005D0BA4">
        <w:t xml:space="preserve"> </w:t>
      </w:r>
      <w:proofErr w:type="spellStart"/>
      <w:r w:rsidR="00781461" w:rsidRPr="005D0BA4">
        <w:t>iznose</w:t>
      </w:r>
      <w:proofErr w:type="spellEnd"/>
      <w:r w:rsidR="00484568" w:rsidRPr="005D0BA4">
        <w:t>:</w:t>
      </w:r>
      <w:r w:rsidR="00781461" w:rsidRPr="005D0BA4">
        <w:t xml:space="preserve"> </w:t>
      </w:r>
      <w:r w:rsidR="005D0BA4" w:rsidRPr="005D0BA4">
        <w:t>131.819,78 KM.</w:t>
      </w:r>
    </w:p>
    <w:p w14:paraId="1B10D445" w14:textId="77777777" w:rsidR="0049038E" w:rsidRPr="00DE73C7" w:rsidRDefault="0049038E" w:rsidP="0049038E">
      <w:pPr>
        <w:pStyle w:val="Standard"/>
        <w:jc w:val="both"/>
        <w:rPr>
          <w:rFonts w:hint="eastAsia"/>
          <w:b/>
          <w:u w:val="single"/>
        </w:rPr>
      </w:pPr>
      <w:r w:rsidRPr="00DE73C7">
        <w:rPr>
          <w:b/>
          <w:u w:val="single"/>
        </w:rPr>
        <w:t xml:space="preserve"> </w:t>
      </w:r>
    </w:p>
    <w:p w14:paraId="6FAC276A" w14:textId="77777777" w:rsidR="00896B3E" w:rsidRPr="00AF679B" w:rsidRDefault="0049038E" w:rsidP="0049038E">
      <w:pPr>
        <w:pStyle w:val="Standard"/>
        <w:jc w:val="both"/>
        <w:rPr>
          <w:rFonts w:hint="eastAsia"/>
        </w:rPr>
      </w:pPr>
      <w:proofErr w:type="spellStart"/>
      <w:r w:rsidRPr="00AF679B">
        <w:t>Ovaj</w:t>
      </w:r>
      <w:proofErr w:type="spellEnd"/>
      <w:r w:rsidRPr="00AF679B">
        <w:t xml:space="preserve"> </w:t>
      </w:r>
      <w:proofErr w:type="spellStart"/>
      <w:r w:rsidRPr="00AF679B">
        <w:t>sud</w:t>
      </w:r>
      <w:proofErr w:type="spellEnd"/>
      <w:r w:rsidRPr="00AF679B">
        <w:t xml:space="preserve"> </w:t>
      </w:r>
      <w:proofErr w:type="spellStart"/>
      <w:r w:rsidRPr="00AF679B">
        <w:t>ima</w:t>
      </w:r>
      <w:proofErr w:type="spellEnd"/>
      <w:r w:rsidRPr="00AF679B">
        <w:t xml:space="preserve"> </w:t>
      </w:r>
      <w:proofErr w:type="spellStart"/>
      <w:r w:rsidRPr="00AF679B">
        <w:t>svoju</w:t>
      </w:r>
      <w:proofErr w:type="spellEnd"/>
      <w:r w:rsidRPr="00AF679B">
        <w:t xml:space="preserve"> </w:t>
      </w:r>
      <w:proofErr w:type="spellStart"/>
      <w:r w:rsidRPr="00AF679B">
        <w:t>zgradu</w:t>
      </w:r>
      <w:proofErr w:type="spellEnd"/>
      <w:r w:rsidRPr="00AF679B">
        <w:t xml:space="preserve">, </w:t>
      </w:r>
      <w:proofErr w:type="spellStart"/>
      <w:r w:rsidRPr="00AF679B">
        <w:t>ali</w:t>
      </w:r>
      <w:proofErr w:type="spellEnd"/>
      <w:r w:rsidRPr="00AF679B">
        <w:t xml:space="preserve"> se </w:t>
      </w:r>
      <w:proofErr w:type="spellStart"/>
      <w:r w:rsidRPr="00AF679B">
        <w:t>zbog</w:t>
      </w:r>
      <w:proofErr w:type="spellEnd"/>
      <w:r w:rsidRPr="00AF679B">
        <w:t xml:space="preserve"> </w:t>
      </w:r>
      <w:proofErr w:type="spellStart"/>
      <w:r w:rsidRPr="00AF679B">
        <w:t>obima</w:t>
      </w:r>
      <w:proofErr w:type="spellEnd"/>
      <w:r w:rsidRPr="00AF679B">
        <w:t xml:space="preserve"> </w:t>
      </w:r>
      <w:proofErr w:type="spellStart"/>
      <w:r w:rsidRPr="00AF679B">
        <w:t>posla</w:t>
      </w:r>
      <w:proofErr w:type="spellEnd"/>
      <w:r w:rsidRPr="00AF679B">
        <w:t xml:space="preserve"> </w:t>
      </w:r>
      <w:proofErr w:type="spellStart"/>
      <w:r w:rsidRPr="00AF679B">
        <w:t>sve</w:t>
      </w:r>
      <w:proofErr w:type="spellEnd"/>
      <w:r w:rsidRPr="00AF679B">
        <w:t xml:space="preserve"> </w:t>
      </w:r>
      <w:proofErr w:type="spellStart"/>
      <w:r w:rsidRPr="00AF679B">
        <w:t>izraženije</w:t>
      </w:r>
      <w:proofErr w:type="spellEnd"/>
      <w:r w:rsidRPr="00AF679B">
        <w:t xml:space="preserve"> </w:t>
      </w:r>
      <w:proofErr w:type="spellStart"/>
      <w:r w:rsidRPr="00AF679B">
        <w:t>suočava</w:t>
      </w:r>
      <w:proofErr w:type="spellEnd"/>
      <w:r w:rsidRPr="00AF679B">
        <w:t xml:space="preserve"> </w:t>
      </w:r>
      <w:proofErr w:type="spellStart"/>
      <w:r w:rsidRPr="00AF679B">
        <w:t>sa</w:t>
      </w:r>
      <w:proofErr w:type="spellEnd"/>
      <w:r w:rsidRPr="00AF679B">
        <w:t xml:space="preserve"> </w:t>
      </w:r>
      <w:proofErr w:type="spellStart"/>
      <w:r w:rsidRPr="00AF679B">
        <w:t>nedostatkom</w:t>
      </w:r>
      <w:proofErr w:type="spellEnd"/>
      <w:r w:rsidRPr="00AF679B">
        <w:t xml:space="preserve"> </w:t>
      </w:r>
      <w:proofErr w:type="spellStart"/>
      <w:r w:rsidRPr="00AF679B">
        <w:t>prostora</w:t>
      </w:r>
      <w:proofErr w:type="spellEnd"/>
      <w:r w:rsidR="009B07D1" w:rsidRPr="00AF679B">
        <w:t>.</w:t>
      </w:r>
    </w:p>
    <w:p w14:paraId="3A71113C" w14:textId="77777777" w:rsidR="00896B3E" w:rsidRPr="00AF679B" w:rsidRDefault="009B07D1" w:rsidP="0049038E">
      <w:pPr>
        <w:pStyle w:val="Standard"/>
        <w:jc w:val="both"/>
        <w:rPr>
          <w:rFonts w:hint="eastAsia"/>
        </w:rPr>
      </w:pPr>
      <w:proofErr w:type="spellStart"/>
      <w:r w:rsidRPr="00AF679B">
        <w:t>S</w:t>
      </w:r>
      <w:r w:rsidR="0049038E" w:rsidRPr="00AF679B">
        <w:t>udije</w:t>
      </w:r>
      <w:proofErr w:type="spellEnd"/>
      <w:r w:rsidR="0049038E" w:rsidRPr="00AF679B">
        <w:t xml:space="preserve"> </w:t>
      </w:r>
      <w:proofErr w:type="spellStart"/>
      <w:r w:rsidR="0049038E" w:rsidRPr="00AF679B">
        <w:t>koriste</w:t>
      </w:r>
      <w:proofErr w:type="spellEnd"/>
      <w:r w:rsidR="0049038E" w:rsidRPr="00AF679B">
        <w:t xml:space="preserve"> </w:t>
      </w:r>
      <w:proofErr w:type="spellStart"/>
      <w:r w:rsidR="0049038E" w:rsidRPr="00AF679B">
        <w:t>svoje</w:t>
      </w:r>
      <w:proofErr w:type="spellEnd"/>
      <w:r w:rsidR="0049038E" w:rsidRPr="00AF679B">
        <w:t xml:space="preserve"> </w:t>
      </w:r>
      <w:proofErr w:type="spellStart"/>
      <w:r w:rsidR="0049038E" w:rsidRPr="00AF679B">
        <w:t>kancelarije</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kao</w:t>
      </w:r>
      <w:proofErr w:type="spellEnd"/>
      <w:r w:rsidR="0049038E" w:rsidRPr="00AF679B">
        <w:t xml:space="preserve"> </w:t>
      </w:r>
      <w:proofErr w:type="spellStart"/>
      <w:r w:rsidR="0049038E" w:rsidRPr="00AF679B">
        <w:t>sudnice</w:t>
      </w:r>
      <w:proofErr w:type="spellEnd"/>
      <w:r w:rsidR="0049038E" w:rsidRPr="00AF679B">
        <w:t xml:space="preserve">. </w:t>
      </w:r>
    </w:p>
    <w:p w14:paraId="1EAEEADD" w14:textId="77777777" w:rsidR="00896B3E" w:rsidRPr="003A4937" w:rsidRDefault="0049038E" w:rsidP="0049038E">
      <w:pPr>
        <w:pStyle w:val="Standard"/>
        <w:jc w:val="both"/>
        <w:rPr>
          <w:rFonts w:hint="eastAsia"/>
        </w:rPr>
      </w:pPr>
      <w:r w:rsidRPr="003A4937">
        <w:t xml:space="preserve">U </w:t>
      </w:r>
      <w:proofErr w:type="spellStart"/>
      <w:r w:rsidRPr="003A4937">
        <w:t>sudu</w:t>
      </w:r>
      <w:proofErr w:type="spellEnd"/>
      <w:r w:rsidRPr="003A4937">
        <w:t xml:space="preserve"> </w:t>
      </w:r>
      <w:proofErr w:type="spellStart"/>
      <w:r w:rsidRPr="003A4937">
        <w:t>ima</w:t>
      </w:r>
      <w:proofErr w:type="spellEnd"/>
      <w:r w:rsidRPr="003A4937">
        <w:t xml:space="preserve"> </w:t>
      </w:r>
      <w:proofErr w:type="spellStart"/>
      <w:r w:rsidRPr="003A4937">
        <w:t>jedna</w:t>
      </w:r>
      <w:proofErr w:type="spellEnd"/>
      <w:r w:rsidRPr="003A4937">
        <w:t xml:space="preserve"> </w:t>
      </w:r>
      <w:proofErr w:type="spellStart"/>
      <w:r w:rsidRPr="003A4937">
        <w:t>sudnica</w:t>
      </w:r>
      <w:proofErr w:type="spellEnd"/>
      <w:r w:rsidRPr="003A4937">
        <w:t xml:space="preserve"> u </w:t>
      </w:r>
      <w:proofErr w:type="spellStart"/>
      <w:r w:rsidRPr="003A4937">
        <w:t>kojoj</w:t>
      </w:r>
      <w:proofErr w:type="spellEnd"/>
      <w:r w:rsidRPr="003A4937">
        <w:t xml:space="preserve"> je </w:t>
      </w:r>
      <w:proofErr w:type="spellStart"/>
      <w:r w:rsidRPr="003A4937">
        <w:t>instalirana</w:t>
      </w:r>
      <w:proofErr w:type="spellEnd"/>
      <w:r w:rsidRPr="003A4937">
        <w:t xml:space="preserve"> </w:t>
      </w:r>
      <w:proofErr w:type="spellStart"/>
      <w:r w:rsidRPr="003A4937">
        <w:t>oprema</w:t>
      </w:r>
      <w:proofErr w:type="spellEnd"/>
      <w:r w:rsidRPr="003A4937">
        <w:t xml:space="preserve"> za audio </w:t>
      </w:r>
      <w:proofErr w:type="spellStart"/>
      <w:r w:rsidRPr="003A4937">
        <w:t>snimanje</w:t>
      </w:r>
      <w:proofErr w:type="spellEnd"/>
      <w:r w:rsidRPr="003A4937">
        <w:t xml:space="preserve"> </w:t>
      </w:r>
      <w:proofErr w:type="spellStart"/>
      <w:r w:rsidRPr="003A4937">
        <w:t>suđenja</w:t>
      </w:r>
      <w:proofErr w:type="spellEnd"/>
      <w:r w:rsidRPr="003A4937">
        <w:t xml:space="preserve">. </w:t>
      </w:r>
    </w:p>
    <w:p w14:paraId="3774DF60" w14:textId="77777777" w:rsidR="0049038E" w:rsidRPr="00AF679B" w:rsidRDefault="0049038E" w:rsidP="0049038E">
      <w:pPr>
        <w:pStyle w:val="Standard"/>
        <w:jc w:val="both"/>
        <w:rPr>
          <w:rFonts w:hint="eastAsia"/>
        </w:rPr>
      </w:pPr>
      <w:r w:rsidRPr="00AF679B">
        <w:t xml:space="preserve">Sud </w:t>
      </w:r>
      <w:proofErr w:type="spellStart"/>
      <w:r w:rsidRPr="00AF679B">
        <w:t>ima</w:t>
      </w:r>
      <w:proofErr w:type="spellEnd"/>
      <w:r w:rsidRPr="00AF679B">
        <w:t xml:space="preserve"> </w:t>
      </w:r>
      <w:proofErr w:type="spellStart"/>
      <w:r w:rsidRPr="00AF679B">
        <w:t>potrebu</w:t>
      </w:r>
      <w:proofErr w:type="spellEnd"/>
      <w:r w:rsidRPr="00AF679B">
        <w:t xml:space="preserve"> za</w:t>
      </w:r>
      <w:r w:rsidR="00EA0831" w:rsidRPr="00AF679B">
        <w:t xml:space="preserve"> </w:t>
      </w:r>
      <w:proofErr w:type="spellStart"/>
      <w:r w:rsidR="00EA0831" w:rsidRPr="00AF679B">
        <w:t>najmanje</w:t>
      </w:r>
      <w:proofErr w:type="spellEnd"/>
      <w:r w:rsidRPr="00AF679B">
        <w:t xml:space="preserve"> </w:t>
      </w:r>
      <w:proofErr w:type="spellStart"/>
      <w:r w:rsidRPr="00AF679B">
        <w:t>još</w:t>
      </w:r>
      <w:proofErr w:type="spellEnd"/>
      <w:r w:rsidRPr="00AF679B">
        <w:t xml:space="preserve"> </w:t>
      </w:r>
      <w:proofErr w:type="spellStart"/>
      <w:r w:rsidRPr="00AF679B">
        <w:t>jednom</w:t>
      </w:r>
      <w:proofErr w:type="spellEnd"/>
      <w:r w:rsidRPr="00AF679B">
        <w:t xml:space="preserve"> </w:t>
      </w:r>
      <w:proofErr w:type="spellStart"/>
      <w:r w:rsidRPr="00AF679B">
        <w:t>sudnicom</w:t>
      </w:r>
      <w:proofErr w:type="spellEnd"/>
      <w:r w:rsidRPr="00AF679B">
        <w:t>.</w:t>
      </w:r>
    </w:p>
    <w:p w14:paraId="19AA3D78" w14:textId="77777777" w:rsidR="0049038E" w:rsidRPr="00FA3682" w:rsidRDefault="00454E11" w:rsidP="0049038E">
      <w:pPr>
        <w:pStyle w:val="Standard"/>
        <w:jc w:val="both"/>
        <w:rPr>
          <w:rFonts w:hint="eastAsia"/>
          <w:b/>
        </w:rPr>
      </w:pPr>
      <w:r w:rsidRPr="00AF679B">
        <w:t xml:space="preserve">U </w:t>
      </w:r>
      <w:proofErr w:type="spellStart"/>
      <w:r w:rsidRPr="00AF679B">
        <w:t>toku</w:t>
      </w:r>
      <w:proofErr w:type="spellEnd"/>
      <w:r w:rsidRPr="00AF679B">
        <w:t xml:space="preserve"> </w:t>
      </w:r>
      <w:r w:rsidR="00DE73C7">
        <w:t xml:space="preserve">2023. </w:t>
      </w:r>
      <w:proofErr w:type="spellStart"/>
      <w:r w:rsidR="00DE73C7">
        <w:t>godine</w:t>
      </w:r>
      <w:proofErr w:type="spellEnd"/>
      <w:r w:rsidRPr="00AF679B">
        <w:t xml:space="preserve"> </w:t>
      </w:r>
      <w:proofErr w:type="spellStart"/>
      <w:r w:rsidRPr="00AF679B">
        <w:t>Općinski</w:t>
      </w:r>
      <w:proofErr w:type="spellEnd"/>
      <w:r w:rsidRPr="00AF679B">
        <w:t xml:space="preserve">  </w:t>
      </w:r>
      <w:proofErr w:type="spellStart"/>
      <w:r w:rsidRPr="00AF679B">
        <w:t>sud</w:t>
      </w:r>
      <w:proofErr w:type="spellEnd"/>
      <w:r w:rsidR="0049038E" w:rsidRPr="00AF679B">
        <w:t xml:space="preserve"> u </w:t>
      </w:r>
      <w:proofErr w:type="spellStart"/>
      <w:r w:rsidR="0049038E" w:rsidRPr="00AF679B">
        <w:t>Gradačcu</w:t>
      </w:r>
      <w:proofErr w:type="spellEnd"/>
      <w:r w:rsidRPr="00AF679B">
        <w:t xml:space="preserve"> je </w:t>
      </w:r>
      <w:proofErr w:type="spellStart"/>
      <w:r w:rsidRPr="00AF679B">
        <w:t>realizirao</w:t>
      </w:r>
      <w:proofErr w:type="spellEnd"/>
      <w:r w:rsidRPr="00AF679B">
        <w:t xml:space="preserve"> </w:t>
      </w:r>
      <w:r w:rsidR="0049038E" w:rsidRPr="00AF679B">
        <w:t xml:space="preserve"> </w:t>
      </w:r>
      <w:proofErr w:type="spellStart"/>
      <w:r w:rsidR="0049038E" w:rsidRPr="00AF679B">
        <w:t>odobrena</w:t>
      </w:r>
      <w:proofErr w:type="spellEnd"/>
      <w:r w:rsidR="0049038E" w:rsidRPr="00AF679B">
        <w:t xml:space="preserve"> </w:t>
      </w:r>
      <w:proofErr w:type="spellStart"/>
      <w:r w:rsidR="0049038E" w:rsidRPr="00AF679B">
        <w:t>sredstva</w:t>
      </w:r>
      <w:proofErr w:type="spellEnd"/>
      <w:r w:rsidR="0049038E" w:rsidRPr="00AF679B">
        <w:t xml:space="preserve"> </w:t>
      </w:r>
      <w:proofErr w:type="spellStart"/>
      <w:r w:rsidR="0049038E" w:rsidRPr="00AF679B">
        <w:t>na</w:t>
      </w:r>
      <w:proofErr w:type="spellEnd"/>
      <w:r w:rsidR="0049038E" w:rsidRPr="00AF679B">
        <w:t xml:space="preserve"> </w:t>
      </w:r>
      <w:proofErr w:type="spellStart"/>
      <w:r w:rsidR="0049038E" w:rsidRPr="00AF679B">
        <w:t>ime</w:t>
      </w:r>
      <w:proofErr w:type="spellEnd"/>
      <w:r w:rsidR="0049038E" w:rsidRPr="00AF679B">
        <w:t xml:space="preserve"> </w:t>
      </w:r>
      <w:proofErr w:type="spellStart"/>
      <w:r w:rsidR="0049038E" w:rsidRPr="00AF679B">
        <w:t>ka</w:t>
      </w:r>
      <w:r w:rsidRPr="00AF679B">
        <w:t>pitalnih</w:t>
      </w:r>
      <w:proofErr w:type="spellEnd"/>
      <w:r w:rsidRPr="00AF679B">
        <w:t xml:space="preserve"> </w:t>
      </w:r>
      <w:proofErr w:type="spellStart"/>
      <w:r w:rsidRPr="00AF679B">
        <w:t>ulaganja</w:t>
      </w:r>
      <w:proofErr w:type="spellEnd"/>
      <w:r w:rsidRPr="00AF679B">
        <w:t xml:space="preserve"> </w:t>
      </w:r>
      <w:r w:rsidRPr="003A4937">
        <w:t xml:space="preserve">u </w:t>
      </w:r>
      <w:proofErr w:type="spellStart"/>
      <w:r w:rsidRPr="003A4937">
        <w:t>iznosu</w:t>
      </w:r>
      <w:proofErr w:type="spellEnd"/>
      <w:r w:rsidRPr="003A4937">
        <w:t xml:space="preserve"> od </w:t>
      </w:r>
      <w:r w:rsidR="00337904" w:rsidRPr="003A4937">
        <w:t xml:space="preserve">30.000,00 KM </w:t>
      </w:r>
      <w:proofErr w:type="spellStart"/>
      <w:r w:rsidR="00337904" w:rsidRPr="003A4937">
        <w:t>na</w:t>
      </w:r>
      <w:proofErr w:type="spellEnd"/>
      <w:r w:rsidR="00337904" w:rsidRPr="003A4937">
        <w:t xml:space="preserve"> </w:t>
      </w:r>
      <w:proofErr w:type="spellStart"/>
      <w:r w:rsidR="00337904" w:rsidRPr="003A4937">
        <w:t>ime</w:t>
      </w:r>
      <w:proofErr w:type="spellEnd"/>
      <w:r w:rsidR="00337904" w:rsidRPr="003A4937">
        <w:t xml:space="preserve"> </w:t>
      </w:r>
      <w:proofErr w:type="spellStart"/>
      <w:r w:rsidR="00337904">
        <w:rPr>
          <w:rFonts w:ascii="Times New Roman" w:hAnsi="Times New Roman" w:cs="Times New Roman"/>
        </w:rPr>
        <w:t>nabavke</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radova</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rekonstrukcije</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unutrašnjeg</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stepeništa</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izmještanja</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odjeljenja</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sudske</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policije</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i</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zamjene</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i</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ugradnje</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ulaznih</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vrata</w:t>
      </w:r>
      <w:proofErr w:type="spellEnd"/>
      <w:r w:rsidR="00337904">
        <w:rPr>
          <w:rFonts w:ascii="Times New Roman" w:hAnsi="Times New Roman" w:cs="Times New Roman"/>
        </w:rPr>
        <w:t xml:space="preserve"> u </w:t>
      </w:r>
      <w:proofErr w:type="spellStart"/>
      <w:r w:rsidR="00337904">
        <w:rPr>
          <w:rFonts w:ascii="Times New Roman" w:hAnsi="Times New Roman" w:cs="Times New Roman"/>
        </w:rPr>
        <w:t>zgradi</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Općinskog</w:t>
      </w:r>
      <w:proofErr w:type="spellEnd"/>
      <w:r w:rsidR="00337904">
        <w:rPr>
          <w:rFonts w:ascii="Times New Roman" w:hAnsi="Times New Roman" w:cs="Times New Roman"/>
        </w:rPr>
        <w:t xml:space="preserve"> </w:t>
      </w:r>
      <w:proofErr w:type="spellStart"/>
      <w:r w:rsidR="00337904">
        <w:rPr>
          <w:rFonts w:ascii="Times New Roman" w:hAnsi="Times New Roman" w:cs="Times New Roman"/>
        </w:rPr>
        <w:t>suda</w:t>
      </w:r>
      <w:proofErr w:type="spellEnd"/>
      <w:r w:rsidR="00337904">
        <w:rPr>
          <w:rFonts w:ascii="Times New Roman" w:hAnsi="Times New Roman" w:cs="Times New Roman"/>
        </w:rPr>
        <w:t xml:space="preserve"> u </w:t>
      </w:r>
      <w:proofErr w:type="spellStart"/>
      <w:r w:rsidR="00337904">
        <w:rPr>
          <w:rFonts w:ascii="Times New Roman" w:hAnsi="Times New Roman" w:cs="Times New Roman"/>
        </w:rPr>
        <w:t>Gradačcu</w:t>
      </w:r>
      <w:proofErr w:type="spellEnd"/>
      <w:r w:rsidR="00337904">
        <w:rPr>
          <w:rFonts w:ascii="Times New Roman" w:hAnsi="Times New Roman" w:cs="Times New Roman"/>
        </w:rPr>
        <w:t>.</w:t>
      </w:r>
    </w:p>
    <w:p w14:paraId="3304E508" w14:textId="77777777" w:rsidR="0049038E" w:rsidRPr="003E0172" w:rsidRDefault="0049038E" w:rsidP="0049038E">
      <w:pPr>
        <w:pStyle w:val="Standard"/>
        <w:jc w:val="both"/>
        <w:rPr>
          <w:rFonts w:hint="eastAsia"/>
          <w:b/>
          <w:color w:val="FF0000"/>
        </w:rPr>
      </w:pPr>
    </w:p>
    <w:p w14:paraId="5DD345D6" w14:textId="77777777" w:rsidR="0049038E" w:rsidRPr="00F045B9" w:rsidRDefault="0049038E" w:rsidP="0049038E">
      <w:pPr>
        <w:pStyle w:val="Standard"/>
        <w:jc w:val="both"/>
        <w:rPr>
          <w:rFonts w:hint="eastAsia"/>
          <w:b/>
        </w:rPr>
      </w:pPr>
      <w:r w:rsidRPr="00F045B9">
        <w:rPr>
          <w:b/>
        </w:rPr>
        <w:t xml:space="preserve"> MATERIJALNO-TEHNIČKA OPREMLJENOST SUDA-</w:t>
      </w:r>
    </w:p>
    <w:p w14:paraId="0D2B0C18" w14:textId="77777777" w:rsidR="0049038E" w:rsidRPr="00F045B9" w:rsidRDefault="0049038E" w:rsidP="0049038E">
      <w:pPr>
        <w:pStyle w:val="Standard"/>
        <w:jc w:val="both"/>
        <w:rPr>
          <w:rFonts w:hint="eastAsia"/>
          <w:b/>
        </w:rPr>
      </w:pPr>
    </w:p>
    <w:p w14:paraId="477BB708" w14:textId="77777777" w:rsidR="00592944" w:rsidRPr="00AF679B" w:rsidRDefault="0049038E" w:rsidP="0049038E">
      <w:pPr>
        <w:pStyle w:val="Standard"/>
        <w:jc w:val="both"/>
        <w:rPr>
          <w:rFonts w:hint="eastAsia"/>
        </w:rPr>
      </w:pPr>
      <w:r w:rsidRPr="00AF679B">
        <w:t xml:space="preserve">U </w:t>
      </w:r>
      <w:proofErr w:type="spellStart"/>
      <w:r w:rsidRPr="00AF679B">
        <w:t>Općinskom</w:t>
      </w:r>
      <w:proofErr w:type="spellEnd"/>
      <w:r w:rsidRPr="00AF679B">
        <w:t xml:space="preserve"> </w:t>
      </w:r>
      <w:proofErr w:type="spellStart"/>
      <w:r w:rsidRPr="00AF679B">
        <w:t>sudu</w:t>
      </w:r>
      <w:proofErr w:type="spellEnd"/>
      <w:r w:rsidRPr="00AF679B">
        <w:t xml:space="preserve"> u </w:t>
      </w:r>
      <w:proofErr w:type="spellStart"/>
      <w:r w:rsidRPr="00AF679B">
        <w:t>Gradačcu</w:t>
      </w:r>
      <w:proofErr w:type="spellEnd"/>
      <w:r w:rsidRPr="00AF679B">
        <w:t xml:space="preserve"> </w:t>
      </w:r>
      <w:proofErr w:type="spellStart"/>
      <w:r w:rsidRPr="00AF679B">
        <w:t>instalirana</w:t>
      </w:r>
      <w:proofErr w:type="spellEnd"/>
      <w:r w:rsidRPr="00AF679B">
        <w:t xml:space="preserve"> je </w:t>
      </w:r>
      <w:proofErr w:type="spellStart"/>
      <w:r w:rsidRPr="00AF679B">
        <w:t>računarska</w:t>
      </w:r>
      <w:proofErr w:type="spellEnd"/>
      <w:r w:rsidRPr="00AF679B">
        <w:t xml:space="preserve"> </w:t>
      </w:r>
      <w:proofErr w:type="spellStart"/>
      <w:r w:rsidRPr="00AF679B">
        <w:t>oprema</w:t>
      </w:r>
      <w:proofErr w:type="spellEnd"/>
      <w:r w:rsidRPr="00AF679B">
        <w:t xml:space="preserve">, </w:t>
      </w:r>
      <w:proofErr w:type="spellStart"/>
      <w:r w:rsidRPr="00AF679B">
        <w:t>koju</w:t>
      </w:r>
      <w:proofErr w:type="spellEnd"/>
      <w:r w:rsidRPr="00AF679B">
        <w:t xml:space="preserve"> je </w:t>
      </w:r>
      <w:proofErr w:type="spellStart"/>
      <w:r w:rsidRPr="00AF679B">
        <w:t>potrebno</w:t>
      </w:r>
      <w:proofErr w:type="spellEnd"/>
      <w:r w:rsidRPr="00AF679B">
        <w:t xml:space="preserve"> </w:t>
      </w:r>
      <w:proofErr w:type="spellStart"/>
      <w:r w:rsidRPr="00AF679B">
        <w:t>održavati</w:t>
      </w:r>
      <w:proofErr w:type="spellEnd"/>
      <w:r w:rsidRPr="00AF679B">
        <w:t xml:space="preserve"> </w:t>
      </w:r>
      <w:proofErr w:type="spellStart"/>
      <w:r w:rsidRPr="00AF679B">
        <w:t>i</w:t>
      </w:r>
      <w:proofErr w:type="spellEnd"/>
      <w:r w:rsidRPr="00AF679B">
        <w:t xml:space="preserve"> </w:t>
      </w:r>
      <w:proofErr w:type="spellStart"/>
      <w:r w:rsidRPr="00AF679B">
        <w:t>dopunjavati</w:t>
      </w:r>
      <w:proofErr w:type="spellEnd"/>
      <w:r w:rsidRPr="00AF679B">
        <w:t xml:space="preserve"> </w:t>
      </w:r>
      <w:proofErr w:type="spellStart"/>
      <w:r w:rsidRPr="00AF679B">
        <w:t>novom</w:t>
      </w:r>
      <w:proofErr w:type="spellEnd"/>
      <w:r w:rsidRPr="00AF679B">
        <w:t xml:space="preserve"> </w:t>
      </w:r>
      <w:proofErr w:type="spellStart"/>
      <w:r w:rsidRPr="00AF679B">
        <w:t>zbog</w:t>
      </w:r>
      <w:proofErr w:type="spellEnd"/>
      <w:r w:rsidRPr="00AF679B">
        <w:t xml:space="preserve"> </w:t>
      </w:r>
      <w:proofErr w:type="spellStart"/>
      <w:r w:rsidRPr="00AF679B">
        <w:t>dotrajalosti</w:t>
      </w:r>
      <w:proofErr w:type="spellEnd"/>
      <w:r w:rsidR="00896B3E" w:rsidRPr="00AF679B">
        <w:t xml:space="preserve"> </w:t>
      </w:r>
      <w:proofErr w:type="spellStart"/>
      <w:r w:rsidR="00592944" w:rsidRPr="00AF679B">
        <w:t>i</w:t>
      </w:r>
      <w:proofErr w:type="spellEnd"/>
      <w:r w:rsidR="00896B3E" w:rsidRPr="00AF679B">
        <w:t xml:space="preserve"> </w:t>
      </w:r>
      <w:proofErr w:type="spellStart"/>
      <w:r w:rsidR="00896B3E" w:rsidRPr="00AF679B">
        <w:t>zbog</w:t>
      </w:r>
      <w:proofErr w:type="spellEnd"/>
      <w:r w:rsidR="00896B3E" w:rsidRPr="00AF679B">
        <w:t xml:space="preserve"> </w:t>
      </w:r>
      <w:r w:rsidR="00592944" w:rsidRPr="00AF679B">
        <w:t xml:space="preserve">toga </w:t>
      </w:r>
      <w:proofErr w:type="spellStart"/>
      <w:r w:rsidR="00592944" w:rsidRPr="00AF679B">
        <w:t>što</w:t>
      </w:r>
      <w:proofErr w:type="spellEnd"/>
      <w:r w:rsidR="00592944" w:rsidRPr="00AF679B">
        <w:t xml:space="preserve"> </w:t>
      </w:r>
      <w:proofErr w:type="spellStart"/>
      <w:r w:rsidR="00592944" w:rsidRPr="00AF679B">
        <w:t>postojeća</w:t>
      </w:r>
      <w:proofErr w:type="spellEnd"/>
      <w:r w:rsidR="00592944" w:rsidRPr="00AF679B">
        <w:t xml:space="preserve"> </w:t>
      </w:r>
      <w:proofErr w:type="spellStart"/>
      <w:r w:rsidR="00592944" w:rsidRPr="00AF679B">
        <w:t>oprema</w:t>
      </w:r>
      <w:proofErr w:type="spellEnd"/>
      <w:r w:rsidR="00592944" w:rsidRPr="00AF679B">
        <w:t xml:space="preserve"> ne </w:t>
      </w:r>
      <w:proofErr w:type="spellStart"/>
      <w:r w:rsidR="00592944" w:rsidRPr="00AF679B">
        <w:t>zadovoljava</w:t>
      </w:r>
      <w:proofErr w:type="spellEnd"/>
      <w:r w:rsidR="00592944" w:rsidRPr="00AF679B">
        <w:t xml:space="preserve"> </w:t>
      </w:r>
      <w:proofErr w:type="spellStart"/>
      <w:r w:rsidR="00592944" w:rsidRPr="00AF679B">
        <w:t>kriterije</w:t>
      </w:r>
      <w:proofErr w:type="spellEnd"/>
      <w:r w:rsidR="00592944" w:rsidRPr="00AF679B">
        <w:t xml:space="preserve"> VSTV-a.</w:t>
      </w:r>
    </w:p>
    <w:p w14:paraId="70297E3A" w14:textId="77777777" w:rsidR="0049038E" w:rsidRPr="00AF679B" w:rsidRDefault="0049038E" w:rsidP="0049038E">
      <w:pPr>
        <w:pStyle w:val="Standard"/>
        <w:jc w:val="both"/>
        <w:rPr>
          <w:rFonts w:hint="eastAsia"/>
        </w:rPr>
      </w:pPr>
      <w:proofErr w:type="spellStart"/>
      <w:r w:rsidRPr="00AF679B">
        <w:t>Računari</w:t>
      </w:r>
      <w:proofErr w:type="spellEnd"/>
      <w:r w:rsidRPr="00AF679B">
        <w:t xml:space="preserve"> </w:t>
      </w:r>
      <w:proofErr w:type="spellStart"/>
      <w:r w:rsidRPr="00AF679B">
        <w:t>su</w:t>
      </w:r>
      <w:proofErr w:type="spellEnd"/>
      <w:r w:rsidRPr="00AF679B">
        <w:t xml:space="preserve"> </w:t>
      </w:r>
      <w:proofErr w:type="spellStart"/>
      <w:r w:rsidRPr="00AF679B">
        <w:t>uvezani</w:t>
      </w:r>
      <w:proofErr w:type="spellEnd"/>
      <w:r w:rsidRPr="00AF679B">
        <w:t xml:space="preserve"> u </w:t>
      </w:r>
      <w:proofErr w:type="spellStart"/>
      <w:r w:rsidRPr="00AF679B">
        <w:t>računarsku</w:t>
      </w:r>
      <w:proofErr w:type="spellEnd"/>
      <w:r w:rsidRPr="00AF679B">
        <w:t xml:space="preserve"> </w:t>
      </w:r>
      <w:proofErr w:type="spellStart"/>
      <w:r w:rsidRPr="00AF679B">
        <w:t>mrežu</w:t>
      </w:r>
      <w:proofErr w:type="spellEnd"/>
      <w:r w:rsidRPr="00AF679B">
        <w:t xml:space="preserve"> </w:t>
      </w:r>
      <w:proofErr w:type="spellStart"/>
      <w:r w:rsidRPr="00AF679B">
        <w:t>unutar</w:t>
      </w:r>
      <w:proofErr w:type="spellEnd"/>
      <w:r w:rsidRPr="00AF679B">
        <w:t xml:space="preserve"> </w:t>
      </w:r>
      <w:proofErr w:type="spellStart"/>
      <w:r w:rsidRPr="00AF679B">
        <w:t>suda</w:t>
      </w:r>
      <w:proofErr w:type="spellEnd"/>
      <w:r w:rsidRPr="00AF679B">
        <w:t xml:space="preserve">-LAN </w:t>
      </w:r>
      <w:proofErr w:type="spellStart"/>
      <w:r w:rsidRPr="00AF679B">
        <w:t>mreža</w:t>
      </w:r>
      <w:proofErr w:type="spellEnd"/>
      <w:r w:rsidRPr="00AF679B">
        <w:t xml:space="preserve"> </w:t>
      </w:r>
      <w:proofErr w:type="spellStart"/>
      <w:r w:rsidRPr="00AF679B">
        <w:t>i</w:t>
      </w:r>
      <w:proofErr w:type="spellEnd"/>
      <w:r w:rsidRPr="00AF679B">
        <w:t xml:space="preserve"> u </w:t>
      </w:r>
      <w:proofErr w:type="spellStart"/>
      <w:r w:rsidRPr="00AF679B">
        <w:t>računarsku</w:t>
      </w:r>
      <w:proofErr w:type="spellEnd"/>
      <w:r w:rsidRPr="00AF679B">
        <w:t xml:space="preserve"> </w:t>
      </w:r>
      <w:proofErr w:type="spellStart"/>
      <w:r w:rsidRPr="00AF679B">
        <w:t>mrežu</w:t>
      </w:r>
      <w:proofErr w:type="spellEnd"/>
      <w:r w:rsidRPr="00AF679B">
        <w:t xml:space="preserve"> </w:t>
      </w:r>
      <w:proofErr w:type="spellStart"/>
      <w:r w:rsidRPr="00AF679B">
        <w:t>pravosuđa</w:t>
      </w:r>
      <w:proofErr w:type="spellEnd"/>
      <w:r w:rsidRPr="00AF679B">
        <w:t>.</w:t>
      </w:r>
    </w:p>
    <w:p w14:paraId="02DC6C7D" w14:textId="77777777" w:rsidR="00484568" w:rsidRPr="00AF679B" w:rsidRDefault="00283148" w:rsidP="00484568">
      <w:pPr>
        <w:pStyle w:val="Standard"/>
        <w:rPr>
          <w:rFonts w:ascii="Times New Roman" w:eastAsia="Times New Roman" w:hAnsi="Times New Roman" w:cs="Times New Roman"/>
          <w:color w:val="545400"/>
          <w:sz w:val="28"/>
          <w:szCs w:val="28"/>
        </w:rPr>
      </w:pPr>
      <w:r w:rsidRPr="00AF679B">
        <w:t xml:space="preserve">Sud </w:t>
      </w:r>
      <w:proofErr w:type="spellStart"/>
      <w:r w:rsidRPr="00AF679B">
        <w:t>posjeduje</w:t>
      </w:r>
      <w:proofErr w:type="spellEnd"/>
      <w:r w:rsidRPr="00AF679B">
        <w:t xml:space="preserve"> 3</w:t>
      </w:r>
      <w:r w:rsidR="0049038E" w:rsidRPr="00AF679B">
        <w:t xml:space="preserve"> </w:t>
      </w:r>
      <w:proofErr w:type="spellStart"/>
      <w:r w:rsidR="0049038E" w:rsidRPr="00AF679B">
        <w:t>automobila</w:t>
      </w:r>
      <w:proofErr w:type="spellEnd"/>
      <w:r w:rsidR="0049038E" w:rsidRPr="00AF679B">
        <w:t xml:space="preserve"> </w:t>
      </w:r>
      <w:proofErr w:type="spellStart"/>
      <w:r w:rsidR="0049038E" w:rsidRPr="00AF679B">
        <w:t>koja</w:t>
      </w:r>
      <w:proofErr w:type="spellEnd"/>
      <w:r w:rsidR="0049038E" w:rsidRPr="00AF679B">
        <w:t xml:space="preserve"> </w:t>
      </w:r>
      <w:proofErr w:type="spellStart"/>
      <w:r w:rsidR="0049038E" w:rsidRPr="00AF679B">
        <w:t>su</w:t>
      </w:r>
      <w:proofErr w:type="spellEnd"/>
      <w:r w:rsidR="0049038E" w:rsidRPr="00AF679B">
        <w:t xml:space="preserve"> u </w:t>
      </w:r>
      <w:proofErr w:type="spellStart"/>
      <w:r w:rsidR="0049038E" w:rsidRPr="00AF679B">
        <w:t>funkcij</w:t>
      </w:r>
      <w:r w:rsidR="0049038E" w:rsidRPr="003A4937">
        <w:t>i</w:t>
      </w:r>
      <w:proofErr w:type="spellEnd"/>
      <w:r w:rsidR="00020747" w:rsidRPr="003A4937">
        <w:t>: Škoda Oct</w:t>
      </w:r>
      <w:r w:rsidR="00896B3E" w:rsidRPr="003A4937">
        <w:t xml:space="preserve">avia (2008.) Citroen (2012.) </w:t>
      </w:r>
      <w:proofErr w:type="spellStart"/>
      <w:r w:rsidR="00896B3E" w:rsidRPr="003A4937">
        <w:t>i</w:t>
      </w:r>
      <w:proofErr w:type="spellEnd"/>
      <w:r w:rsidR="00896B3E" w:rsidRPr="003A4937">
        <w:t xml:space="preserve"> Škoda Octavia (1999) </w:t>
      </w:r>
      <w:proofErr w:type="spellStart"/>
      <w:r w:rsidR="00896B3E" w:rsidRPr="00AF679B">
        <w:t>koja</w:t>
      </w:r>
      <w:proofErr w:type="spellEnd"/>
      <w:r w:rsidR="00896B3E" w:rsidRPr="00AF679B">
        <w:t xml:space="preserve"> je u </w:t>
      </w:r>
      <w:proofErr w:type="spellStart"/>
      <w:r w:rsidR="00896B3E" w:rsidRPr="00AF679B">
        <w:t>potpunosti</w:t>
      </w:r>
      <w:proofErr w:type="spellEnd"/>
      <w:r w:rsidR="00896B3E" w:rsidRPr="00AF679B">
        <w:t xml:space="preserve"> </w:t>
      </w:r>
      <w:proofErr w:type="spellStart"/>
      <w:r w:rsidR="00896B3E" w:rsidRPr="00AF679B">
        <w:t>do</w:t>
      </w:r>
      <w:r w:rsidR="00484568" w:rsidRPr="00AF679B">
        <w:t>trajala</w:t>
      </w:r>
      <w:proofErr w:type="spellEnd"/>
      <w:r w:rsidR="00484568" w:rsidRPr="00AF679B">
        <w:t xml:space="preserve"> </w:t>
      </w:r>
      <w:proofErr w:type="spellStart"/>
      <w:r w:rsidR="00484568" w:rsidRPr="00AF679B">
        <w:t>i</w:t>
      </w:r>
      <w:proofErr w:type="spellEnd"/>
      <w:r w:rsidR="00484568" w:rsidRPr="00AF679B">
        <w:t xml:space="preserve"> </w:t>
      </w:r>
      <w:proofErr w:type="spellStart"/>
      <w:r w:rsidR="00484568" w:rsidRPr="00AF679B">
        <w:t>čiji</w:t>
      </w:r>
      <w:proofErr w:type="spellEnd"/>
      <w:r w:rsidR="00484568" w:rsidRPr="00AF679B">
        <w:t xml:space="preserve"> </w:t>
      </w:r>
      <w:proofErr w:type="spellStart"/>
      <w:r w:rsidR="00484568" w:rsidRPr="00AF679B">
        <w:t>su</w:t>
      </w:r>
      <w:proofErr w:type="spellEnd"/>
      <w:r w:rsidR="00484568" w:rsidRPr="00AF679B">
        <w:t xml:space="preserve"> </w:t>
      </w:r>
      <w:proofErr w:type="spellStart"/>
      <w:r w:rsidR="00484568" w:rsidRPr="00AF679B">
        <w:t>troškovi</w:t>
      </w:r>
      <w:proofErr w:type="spellEnd"/>
      <w:r w:rsidR="00484568" w:rsidRPr="00AF679B">
        <w:t xml:space="preserve"> </w:t>
      </w:r>
      <w:proofErr w:type="spellStart"/>
      <w:r w:rsidR="00484568" w:rsidRPr="00AF679B">
        <w:t>stalnih</w:t>
      </w:r>
      <w:proofErr w:type="spellEnd"/>
      <w:r w:rsidR="00484568" w:rsidRPr="00AF679B">
        <w:t xml:space="preserve"> </w:t>
      </w:r>
      <w:proofErr w:type="spellStart"/>
      <w:r w:rsidR="00484568" w:rsidRPr="00AF679B">
        <w:t>popravki</w:t>
      </w:r>
      <w:proofErr w:type="spellEnd"/>
      <w:r w:rsidR="00484568" w:rsidRPr="00AF679B">
        <w:t xml:space="preserve"> </w:t>
      </w:r>
      <w:proofErr w:type="spellStart"/>
      <w:r w:rsidR="00484568" w:rsidRPr="00AF679B">
        <w:t>višestruko</w:t>
      </w:r>
      <w:proofErr w:type="spellEnd"/>
      <w:r w:rsidR="00484568" w:rsidRPr="00AF679B">
        <w:t xml:space="preserve"> </w:t>
      </w:r>
      <w:proofErr w:type="spellStart"/>
      <w:r w:rsidR="00484568" w:rsidRPr="00AF679B">
        <w:t>veći</w:t>
      </w:r>
      <w:proofErr w:type="spellEnd"/>
      <w:r w:rsidR="00484568" w:rsidRPr="00AF679B">
        <w:t xml:space="preserve"> </w:t>
      </w:r>
      <w:proofErr w:type="spellStart"/>
      <w:r w:rsidR="00484568" w:rsidRPr="00AF679B">
        <w:t>od</w:t>
      </w:r>
      <w:proofErr w:type="spellEnd"/>
      <w:r w:rsidR="00484568" w:rsidRPr="00AF679B">
        <w:t xml:space="preserve"> </w:t>
      </w:r>
      <w:proofErr w:type="spellStart"/>
      <w:r w:rsidR="00484568" w:rsidRPr="00AF679B">
        <w:t>vrijednosti</w:t>
      </w:r>
      <w:proofErr w:type="spellEnd"/>
      <w:r w:rsidR="00484568" w:rsidRPr="00AF679B">
        <w:t xml:space="preserve"> </w:t>
      </w:r>
      <w:proofErr w:type="spellStart"/>
      <w:r w:rsidR="00484568" w:rsidRPr="00AF679B">
        <w:t>iste</w:t>
      </w:r>
      <w:proofErr w:type="spellEnd"/>
      <w:r w:rsidR="00484568" w:rsidRPr="00AF679B">
        <w:t xml:space="preserve">. S </w:t>
      </w:r>
      <w:proofErr w:type="spellStart"/>
      <w:r w:rsidR="00484568" w:rsidRPr="00AF679B">
        <w:t>tim</w:t>
      </w:r>
      <w:proofErr w:type="spellEnd"/>
      <w:r w:rsidR="00484568" w:rsidRPr="00AF679B">
        <w:t xml:space="preserve"> u </w:t>
      </w:r>
      <w:proofErr w:type="spellStart"/>
      <w:r w:rsidR="00484568" w:rsidRPr="00AF679B">
        <w:t>vezi</w:t>
      </w:r>
      <w:proofErr w:type="spellEnd"/>
      <w:r w:rsidR="00484568" w:rsidRPr="00AF679B">
        <w:t xml:space="preserve"> </w:t>
      </w:r>
      <w:proofErr w:type="spellStart"/>
      <w:r w:rsidR="00484568" w:rsidRPr="00AF679B">
        <w:t>sud</w:t>
      </w:r>
      <w:proofErr w:type="spellEnd"/>
      <w:r w:rsidR="00484568" w:rsidRPr="00AF679B">
        <w:t xml:space="preserve"> </w:t>
      </w:r>
      <w:proofErr w:type="spellStart"/>
      <w:r w:rsidR="00484568" w:rsidRPr="00AF679B">
        <w:t>će</w:t>
      </w:r>
      <w:proofErr w:type="spellEnd"/>
      <w:r w:rsidR="00936904">
        <w:t xml:space="preserve"> </w:t>
      </w:r>
      <w:proofErr w:type="spellStart"/>
      <w:r w:rsidR="00936904">
        <w:t>i</w:t>
      </w:r>
      <w:proofErr w:type="spellEnd"/>
      <w:r w:rsidR="00484568" w:rsidRPr="00AF679B">
        <w:t xml:space="preserve"> u </w:t>
      </w:r>
      <w:proofErr w:type="spellStart"/>
      <w:r w:rsidR="00484568" w:rsidRPr="00AF679B">
        <w:t>toku</w:t>
      </w:r>
      <w:proofErr w:type="spellEnd"/>
      <w:r w:rsidR="00484568" w:rsidRPr="00AF679B">
        <w:t xml:space="preserve"> </w:t>
      </w:r>
      <w:r w:rsidR="00936904">
        <w:t xml:space="preserve">2024. </w:t>
      </w:r>
      <w:proofErr w:type="spellStart"/>
      <w:r w:rsidR="00936904">
        <w:t>godine</w:t>
      </w:r>
      <w:proofErr w:type="spellEnd"/>
      <w:r w:rsidR="00484568" w:rsidRPr="00AF679B">
        <w:t xml:space="preserve"> od </w:t>
      </w:r>
      <w:proofErr w:type="spellStart"/>
      <w:r w:rsidR="00484568" w:rsidRPr="00AF679B">
        <w:t>Ministarst</w:t>
      </w:r>
      <w:r w:rsidR="009E71BB" w:rsidRPr="00AF679B">
        <w:t>va</w:t>
      </w:r>
      <w:proofErr w:type="spellEnd"/>
      <w:r w:rsidR="00484568" w:rsidRPr="00AF679B">
        <w:t xml:space="preserve"> </w:t>
      </w:r>
      <w:proofErr w:type="spellStart"/>
      <w:r w:rsidR="00484568" w:rsidRPr="00AF679B">
        <w:t>pravosuđa</w:t>
      </w:r>
      <w:proofErr w:type="spellEnd"/>
      <w:r w:rsidR="00484568" w:rsidRPr="00AF679B">
        <w:t xml:space="preserve"> </w:t>
      </w:r>
      <w:proofErr w:type="spellStart"/>
      <w:r w:rsidR="00484568" w:rsidRPr="00AF679B">
        <w:t>i</w:t>
      </w:r>
      <w:proofErr w:type="spellEnd"/>
      <w:r w:rsidR="00484568" w:rsidRPr="00AF679B">
        <w:t xml:space="preserve"> </w:t>
      </w:r>
      <w:proofErr w:type="spellStart"/>
      <w:r w:rsidR="00484568" w:rsidRPr="00AF679B">
        <w:t>uprave</w:t>
      </w:r>
      <w:proofErr w:type="spellEnd"/>
      <w:r w:rsidR="00484568" w:rsidRPr="00AF679B">
        <w:t xml:space="preserve"> </w:t>
      </w:r>
      <w:proofErr w:type="spellStart"/>
      <w:r w:rsidR="00484568" w:rsidRPr="00AF679B">
        <w:t>Tuzlanskog</w:t>
      </w:r>
      <w:proofErr w:type="spellEnd"/>
      <w:r w:rsidR="00484568" w:rsidRPr="00AF679B">
        <w:t xml:space="preserve"> </w:t>
      </w:r>
      <w:proofErr w:type="spellStart"/>
      <w:r w:rsidR="00484568" w:rsidRPr="00AF679B">
        <w:t>kantona</w:t>
      </w:r>
      <w:proofErr w:type="spellEnd"/>
      <w:r w:rsidR="00484568" w:rsidRPr="00AF679B">
        <w:t xml:space="preserve"> </w:t>
      </w:r>
      <w:proofErr w:type="spellStart"/>
      <w:r w:rsidR="00484568" w:rsidRPr="00AF679B">
        <w:t>tražiti</w:t>
      </w:r>
      <w:proofErr w:type="spellEnd"/>
      <w:r w:rsidR="00484568" w:rsidRPr="00AF679B">
        <w:t xml:space="preserve"> da </w:t>
      </w:r>
      <w:proofErr w:type="spellStart"/>
      <w:r w:rsidR="00484568" w:rsidRPr="00AF679B">
        <w:t>ovom</w:t>
      </w:r>
      <w:proofErr w:type="spellEnd"/>
      <w:r w:rsidR="00484568" w:rsidRPr="00AF679B">
        <w:t xml:space="preserve"> </w:t>
      </w:r>
      <w:proofErr w:type="spellStart"/>
      <w:r w:rsidR="00484568" w:rsidRPr="00AF679B">
        <w:t>sudu</w:t>
      </w:r>
      <w:proofErr w:type="spellEnd"/>
      <w:r w:rsidR="009E71BB" w:rsidRPr="00AF679B">
        <w:t xml:space="preserve"> </w:t>
      </w:r>
      <w:proofErr w:type="spellStart"/>
      <w:r w:rsidR="00484568" w:rsidRPr="00AF679B">
        <w:t>obezbjedi</w:t>
      </w:r>
      <w:proofErr w:type="spellEnd"/>
      <w:r w:rsidR="00484568" w:rsidRPr="00AF679B">
        <w:t xml:space="preserve"> </w:t>
      </w:r>
      <w:proofErr w:type="spellStart"/>
      <w:r w:rsidR="00484568" w:rsidRPr="00AF679B">
        <w:t>jedno</w:t>
      </w:r>
      <w:proofErr w:type="spellEnd"/>
      <w:r w:rsidR="00484568" w:rsidRPr="00AF679B">
        <w:t xml:space="preserve"> </w:t>
      </w:r>
      <w:proofErr w:type="spellStart"/>
      <w:r w:rsidR="00484568" w:rsidRPr="00AF679B">
        <w:t>tehnički</w:t>
      </w:r>
      <w:proofErr w:type="spellEnd"/>
      <w:r w:rsidR="00484568" w:rsidRPr="00AF679B">
        <w:t xml:space="preserve"> </w:t>
      </w:r>
      <w:proofErr w:type="spellStart"/>
      <w:r w:rsidR="00484568" w:rsidRPr="00AF679B">
        <w:t>ispravno</w:t>
      </w:r>
      <w:proofErr w:type="spellEnd"/>
      <w:r w:rsidR="00484568" w:rsidRPr="00AF679B">
        <w:t xml:space="preserve"> </w:t>
      </w:r>
      <w:proofErr w:type="spellStart"/>
      <w:r w:rsidR="00484568" w:rsidRPr="00AF679B">
        <w:t>putničko</w:t>
      </w:r>
      <w:proofErr w:type="spellEnd"/>
      <w:r w:rsidR="00484568" w:rsidRPr="00AF679B">
        <w:t xml:space="preserve"> </w:t>
      </w:r>
      <w:proofErr w:type="spellStart"/>
      <w:r w:rsidR="009E71BB" w:rsidRPr="00AF679B">
        <w:t>motorno</w:t>
      </w:r>
      <w:proofErr w:type="spellEnd"/>
      <w:r w:rsidR="009E71BB" w:rsidRPr="00AF679B">
        <w:t xml:space="preserve"> </w:t>
      </w:r>
      <w:proofErr w:type="spellStart"/>
      <w:r w:rsidR="009E71BB" w:rsidRPr="00AF679B">
        <w:t>vozilo</w:t>
      </w:r>
      <w:proofErr w:type="spellEnd"/>
      <w:r w:rsidR="009E71BB" w:rsidRPr="00AF679B">
        <w:t xml:space="preserve">, </w:t>
      </w:r>
      <w:proofErr w:type="spellStart"/>
      <w:r w:rsidR="009E71BB" w:rsidRPr="00AF679B">
        <w:t>koje</w:t>
      </w:r>
      <w:proofErr w:type="spellEnd"/>
      <w:r w:rsidR="009E71BB" w:rsidRPr="00AF679B">
        <w:t xml:space="preserve"> </w:t>
      </w:r>
      <w:proofErr w:type="spellStart"/>
      <w:r w:rsidR="009E71BB" w:rsidRPr="00AF679B">
        <w:t>ć</w:t>
      </w:r>
      <w:r w:rsidR="00AF679B" w:rsidRPr="00AF679B">
        <w:t>e</w:t>
      </w:r>
      <w:proofErr w:type="spellEnd"/>
      <w:r w:rsidR="00AF679B" w:rsidRPr="00AF679B">
        <w:t xml:space="preserve"> </w:t>
      </w:r>
      <w:proofErr w:type="spellStart"/>
      <w:r w:rsidR="00AF679B" w:rsidRPr="00AF679B">
        <w:t>biti</w:t>
      </w:r>
      <w:proofErr w:type="spellEnd"/>
      <w:r w:rsidR="00AF679B" w:rsidRPr="00AF679B">
        <w:t xml:space="preserve"> </w:t>
      </w:r>
      <w:proofErr w:type="spellStart"/>
      <w:r w:rsidR="00AF679B" w:rsidRPr="00AF679B">
        <w:t>adekvatno</w:t>
      </w:r>
      <w:proofErr w:type="spellEnd"/>
      <w:r w:rsidR="00AF679B" w:rsidRPr="00AF679B">
        <w:t xml:space="preserve"> za </w:t>
      </w:r>
      <w:proofErr w:type="spellStart"/>
      <w:r w:rsidR="00AF679B" w:rsidRPr="00AF679B">
        <w:t>korištenje</w:t>
      </w:r>
      <w:proofErr w:type="spellEnd"/>
      <w:r w:rsidR="009E71BB" w:rsidRPr="00AF679B">
        <w:t xml:space="preserve"> </w:t>
      </w:r>
      <w:proofErr w:type="spellStart"/>
      <w:r w:rsidR="009E71BB" w:rsidRPr="00AF679B">
        <w:t>radi</w:t>
      </w:r>
      <w:proofErr w:type="spellEnd"/>
      <w:r w:rsidR="009E71BB" w:rsidRPr="00AF679B">
        <w:t xml:space="preserve"> </w:t>
      </w:r>
      <w:proofErr w:type="spellStart"/>
      <w:r w:rsidR="009E71BB" w:rsidRPr="00AF679B">
        <w:t>obavljanja</w:t>
      </w:r>
      <w:proofErr w:type="spellEnd"/>
      <w:r w:rsidR="009E71BB" w:rsidRPr="00AF679B">
        <w:t xml:space="preserve"> </w:t>
      </w:r>
      <w:proofErr w:type="spellStart"/>
      <w:r w:rsidR="009E71BB" w:rsidRPr="00AF679B">
        <w:t>poslova</w:t>
      </w:r>
      <w:proofErr w:type="spellEnd"/>
      <w:r w:rsidR="009E71BB" w:rsidRPr="00AF679B">
        <w:t xml:space="preserve"> </w:t>
      </w:r>
      <w:proofErr w:type="spellStart"/>
      <w:r w:rsidR="009E71BB" w:rsidRPr="00AF679B">
        <w:t>i</w:t>
      </w:r>
      <w:proofErr w:type="spellEnd"/>
      <w:r w:rsidR="009E71BB" w:rsidRPr="00AF679B">
        <w:t xml:space="preserve"> </w:t>
      </w:r>
      <w:proofErr w:type="spellStart"/>
      <w:r w:rsidR="009E71BB" w:rsidRPr="00AF679B">
        <w:t>zadataka</w:t>
      </w:r>
      <w:proofErr w:type="spellEnd"/>
      <w:r w:rsidR="009E71BB" w:rsidRPr="00AF679B">
        <w:t xml:space="preserve"> </w:t>
      </w:r>
      <w:proofErr w:type="spellStart"/>
      <w:r w:rsidR="00AF679B" w:rsidRPr="00AF679B">
        <w:t>sudskog</w:t>
      </w:r>
      <w:proofErr w:type="spellEnd"/>
      <w:r w:rsidR="00AF679B" w:rsidRPr="00AF679B">
        <w:t xml:space="preserve"> </w:t>
      </w:r>
      <w:proofErr w:type="spellStart"/>
      <w:r w:rsidR="00AF679B" w:rsidRPr="00AF679B">
        <w:t>izvršitelja</w:t>
      </w:r>
      <w:proofErr w:type="spellEnd"/>
      <w:r w:rsidR="009E71BB" w:rsidRPr="00AF679B">
        <w:t xml:space="preserve"> </w:t>
      </w:r>
      <w:proofErr w:type="spellStart"/>
      <w:r w:rsidR="009E71BB" w:rsidRPr="00AF679B">
        <w:t>na</w:t>
      </w:r>
      <w:proofErr w:type="spellEnd"/>
      <w:r w:rsidR="009E71BB" w:rsidRPr="00AF679B">
        <w:t xml:space="preserve"> </w:t>
      </w:r>
      <w:proofErr w:type="spellStart"/>
      <w:r w:rsidR="009E71BB" w:rsidRPr="00AF679B">
        <w:t>terenu</w:t>
      </w:r>
      <w:proofErr w:type="spellEnd"/>
      <w:r w:rsidR="009E71BB" w:rsidRPr="00AF679B">
        <w:t>.</w:t>
      </w:r>
      <w:r w:rsidR="00484568" w:rsidRPr="00AF679B">
        <w:t xml:space="preserve"> </w:t>
      </w:r>
    </w:p>
    <w:p w14:paraId="5D3A9CCC" w14:textId="77777777" w:rsidR="0049038E" w:rsidRPr="00AF679B" w:rsidRDefault="0049038E" w:rsidP="0049038E">
      <w:pPr>
        <w:pStyle w:val="Standard"/>
        <w:jc w:val="both"/>
        <w:rPr>
          <w:rFonts w:hint="eastAsia"/>
        </w:rPr>
      </w:pPr>
    </w:p>
    <w:p w14:paraId="2C9E3074" w14:textId="77777777" w:rsidR="0049038E" w:rsidRDefault="0049038E" w:rsidP="0049038E">
      <w:pPr>
        <w:pStyle w:val="Standard"/>
        <w:jc w:val="both"/>
        <w:rPr>
          <w:rFonts w:hint="eastAsia"/>
        </w:rPr>
      </w:pPr>
      <w:proofErr w:type="spellStart"/>
      <w:r w:rsidRPr="00AF679B">
        <w:t>Zbog</w:t>
      </w:r>
      <w:proofErr w:type="spellEnd"/>
      <w:r w:rsidRPr="00AF679B">
        <w:t xml:space="preserve"> </w:t>
      </w:r>
      <w:proofErr w:type="spellStart"/>
      <w:r w:rsidRPr="00AF679B">
        <w:t>navedenog</w:t>
      </w:r>
      <w:proofErr w:type="spellEnd"/>
      <w:r w:rsidRPr="00AF679B">
        <w:t xml:space="preserve">, </w:t>
      </w:r>
      <w:proofErr w:type="spellStart"/>
      <w:r w:rsidRPr="00AF679B">
        <w:t>smatramo</w:t>
      </w:r>
      <w:proofErr w:type="spellEnd"/>
      <w:r w:rsidRPr="00AF679B">
        <w:t xml:space="preserve"> </w:t>
      </w:r>
      <w:proofErr w:type="gramStart"/>
      <w:r w:rsidRPr="00AF679B">
        <w:t xml:space="preserve">da  </w:t>
      </w:r>
      <w:proofErr w:type="spellStart"/>
      <w:r w:rsidRPr="00AF679B">
        <w:t>materijalno</w:t>
      </w:r>
      <w:proofErr w:type="gramEnd"/>
      <w:r w:rsidRPr="00AF679B">
        <w:t>-tehnička</w:t>
      </w:r>
      <w:proofErr w:type="spellEnd"/>
      <w:r w:rsidRPr="00AF679B">
        <w:t xml:space="preserve"> </w:t>
      </w:r>
      <w:proofErr w:type="spellStart"/>
      <w:r w:rsidRPr="00AF679B">
        <w:t>opremljenost</w:t>
      </w:r>
      <w:proofErr w:type="spellEnd"/>
      <w:r w:rsidRPr="00AF679B">
        <w:t xml:space="preserve"> </w:t>
      </w:r>
      <w:proofErr w:type="spellStart"/>
      <w:r w:rsidRPr="00AF679B">
        <w:t>suda</w:t>
      </w:r>
      <w:proofErr w:type="spellEnd"/>
      <w:r w:rsidRPr="00AF679B">
        <w:t xml:space="preserve"> </w:t>
      </w:r>
      <w:proofErr w:type="spellStart"/>
      <w:r w:rsidRPr="00AF679B">
        <w:t>nije</w:t>
      </w:r>
      <w:proofErr w:type="spellEnd"/>
      <w:r w:rsidRPr="00AF679B">
        <w:t xml:space="preserve"> </w:t>
      </w:r>
      <w:proofErr w:type="spellStart"/>
      <w:r w:rsidRPr="00AF679B">
        <w:t>zadovoljavajuća</w:t>
      </w:r>
      <w:proofErr w:type="spellEnd"/>
      <w:r w:rsidRPr="00AF679B">
        <w:t>.</w:t>
      </w:r>
      <w:r w:rsidRPr="000260BA">
        <w:t xml:space="preserve"> </w:t>
      </w:r>
    </w:p>
    <w:p w14:paraId="4BB5A3AA" w14:textId="77777777" w:rsidR="0049038E" w:rsidRPr="003E0172" w:rsidRDefault="0049038E" w:rsidP="0049038E">
      <w:pPr>
        <w:pStyle w:val="Standard"/>
        <w:jc w:val="both"/>
        <w:rPr>
          <w:rFonts w:hint="eastAsia"/>
          <w:color w:val="FF0000"/>
        </w:rPr>
      </w:pPr>
    </w:p>
    <w:p w14:paraId="12547C37" w14:textId="77777777" w:rsidR="0049038E" w:rsidRPr="00A20257" w:rsidRDefault="009E71BB" w:rsidP="0049038E">
      <w:pPr>
        <w:pStyle w:val="Standard"/>
        <w:jc w:val="both"/>
        <w:rPr>
          <w:rFonts w:hint="eastAsia"/>
          <w:b/>
          <w:bCs/>
        </w:rPr>
      </w:pPr>
      <w:r>
        <w:rPr>
          <w:b/>
          <w:bCs/>
        </w:rPr>
        <w:t xml:space="preserve"> </w:t>
      </w:r>
      <w:r w:rsidR="0049038E" w:rsidRPr="00A20257">
        <w:rPr>
          <w:b/>
          <w:bCs/>
        </w:rPr>
        <w:t xml:space="preserve">SARADNJA SUDA SA DRUGIM DRŽAVNIM ORGANIMA </w:t>
      </w:r>
    </w:p>
    <w:p w14:paraId="4E2DFA15" w14:textId="77777777" w:rsidR="0049038E" w:rsidRPr="00A20257" w:rsidRDefault="0049038E" w:rsidP="0049038E">
      <w:pPr>
        <w:pStyle w:val="Standard"/>
        <w:jc w:val="both"/>
        <w:rPr>
          <w:rFonts w:hint="eastAsia"/>
        </w:rPr>
      </w:pPr>
    </w:p>
    <w:p w14:paraId="54DFE8FF" w14:textId="77777777" w:rsidR="0049038E" w:rsidRPr="00AF679B" w:rsidRDefault="007F18C2" w:rsidP="0049038E">
      <w:pPr>
        <w:pStyle w:val="Standard"/>
        <w:jc w:val="both"/>
        <w:rPr>
          <w:rFonts w:hint="eastAsia"/>
        </w:rPr>
      </w:pPr>
      <w:r w:rsidRPr="00AF679B">
        <w:t xml:space="preserve">Sud je </w:t>
      </w:r>
      <w:r w:rsidR="00936904">
        <w:t xml:space="preserve">u </w:t>
      </w:r>
      <w:proofErr w:type="spellStart"/>
      <w:r w:rsidR="00936904">
        <w:t>toku</w:t>
      </w:r>
      <w:proofErr w:type="spellEnd"/>
      <w:r w:rsidR="00936904">
        <w:t xml:space="preserve"> 2023. </w:t>
      </w:r>
      <w:proofErr w:type="spellStart"/>
      <w:r w:rsidR="00936904">
        <w:t>godine</w:t>
      </w:r>
      <w:proofErr w:type="spellEnd"/>
      <w:r w:rsidR="0049038E" w:rsidRPr="00AF679B">
        <w:t xml:space="preserve"> u </w:t>
      </w:r>
      <w:proofErr w:type="spellStart"/>
      <w:r w:rsidR="0049038E" w:rsidRPr="00AF679B">
        <w:t>izvršavanju</w:t>
      </w:r>
      <w:proofErr w:type="spellEnd"/>
      <w:r w:rsidR="0049038E" w:rsidRPr="00AF679B">
        <w:t xml:space="preserve"> </w:t>
      </w:r>
      <w:proofErr w:type="spellStart"/>
      <w:r w:rsidR="0049038E" w:rsidRPr="00AF679B">
        <w:t>poslova</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zadataka</w:t>
      </w:r>
      <w:proofErr w:type="spellEnd"/>
      <w:r w:rsidR="00AF679B" w:rsidRPr="00AF679B">
        <w:t>,</w:t>
      </w:r>
      <w:r w:rsidR="0049038E" w:rsidRPr="00AF679B">
        <w:t xml:space="preserve"> u </w:t>
      </w:r>
      <w:proofErr w:type="spellStart"/>
      <w:r w:rsidR="0049038E" w:rsidRPr="00AF679B">
        <w:t>skladu</w:t>
      </w:r>
      <w:proofErr w:type="spellEnd"/>
      <w:r w:rsidR="0049038E" w:rsidRPr="00AF679B">
        <w:t xml:space="preserve"> </w:t>
      </w:r>
      <w:proofErr w:type="spellStart"/>
      <w:r w:rsidR="0049038E" w:rsidRPr="00AF679B">
        <w:t>sa</w:t>
      </w:r>
      <w:proofErr w:type="spellEnd"/>
      <w:r w:rsidR="0049038E" w:rsidRPr="00AF679B">
        <w:t xml:space="preserve"> </w:t>
      </w:r>
      <w:proofErr w:type="spellStart"/>
      <w:r w:rsidR="0049038E" w:rsidRPr="00AF679B">
        <w:t>ustavnim</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zakonskim</w:t>
      </w:r>
      <w:proofErr w:type="spellEnd"/>
      <w:r w:rsidR="0049038E" w:rsidRPr="00AF679B">
        <w:t xml:space="preserve"> </w:t>
      </w:r>
      <w:proofErr w:type="spellStart"/>
      <w:r w:rsidR="0049038E" w:rsidRPr="00AF679B">
        <w:t>ovlaštenjima</w:t>
      </w:r>
      <w:proofErr w:type="spellEnd"/>
      <w:r w:rsidR="0049038E" w:rsidRPr="00AF679B">
        <w:t xml:space="preserve"> </w:t>
      </w:r>
      <w:proofErr w:type="spellStart"/>
      <w:r w:rsidR="0049038E" w:rsidRPr="00AF679B">
        <w:t>ostvario</w:t>
      </w:r>
      <w:proofErr w:type="spellEnd"/>
      <w:r w:rsidR="0049038E" w:rsidRPr="00AF679B">
        <w:t xml:space="preserve"> </w:t>
      </w:r>
      <w:proofErr w:type="spellStart"/>
      <w:r w:rsidR="0049038E" w:rsidRPr="00AF679B">
        <w:t>dobru</w:t>
      </w:r>
      <w:proofErr w:type="spellEnd"/>
      <w:r w:rsidR="0049038E" w:rsidRPr="00AF679B">
        <w:t xml:space="preserve"> </w:t>
      </w:r>
      <w:proofErr w:type="spellStart"/>
      <w:r w:rsidR="0049038E" w:rsidRPr="00AF679B">
        <w:t>saradnju</w:t>
      </w:r>
      <w:proofErr w:type="spellEnd"/>
      <w:r w:rsidR="0049038E" w:rsidRPr="00AF679B">
        <w:t xml:space="preserve"> </w:t>
      </w:r>
      <w:proofErr w:type="spellStart"/>
      <w:r w:rsidR="0049038E" w:rsidRPr="00AF679B">
        <w:t>sa</w:t>
      </w:r>
      <w:proofErr w:type="spellEnd"/>
      <w:r w:rsidR="0049038E" w:rsidRPr="00AF679B">
        <w:t xml:space="preserve"> </w:t>
      </w:r>
      <w:proofErr w:type="spellStart"/>
      <w:r w:rsidR="0049038E" w:rsidRPr="00AF679B">
        <w:t>drugim</w:t>
      </w:r>
      <w:proofErr w:type="spellEnd"/>
      <w:r w:rsidR="0049038E" w:rsidRPr="00AF679B">
        <w:t xml:space="preserve"> </w:t>
      </w:r>
      <w:proofErr w:type="spellStart"/>
      <w:r w:rsidR="0049038E" w:rsidRPr="00AF679B">
        <w:t>sudovima</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državnim</w:t>
      </w:r>
      <w:proofErr w:type="spellEnd"/>
      <w:r w:rsidR="0049038E" w:rsidRPr="00AF679B">
        <w:t xml:space="preserve"> </w:t>
      </w:r>
      <w:proofErr w:type="spellStart"/>
      <w:r w:rsidR="0049038E" w:rsidRPr="00AF679B">
        <w:t>or</w:t>
      </w:r>
      <w:r w:rsidR="00F4777C" w:rsidRPr="00AF679B">
        <w:t>ganima</w:t>
      </w:r>
      <w:proofErr w:type="spellEnd"/>
      <w:r w:rsidR="00F4777C" w:rsidRPr="00AF679B">
        <w:t xml:space="preserve"> </w:t>
      </w:r>
      <w:proofErr w:type="spellStart"/>
      <w:r w:rsidR="00F4777C" w:rsidRPr="00AF679B">
        <w:t>kako</w:t>
      </w:r>
      <w:proofErr w:type="spellEnd"/>
      <w:r w:rsidR="00F4777C" w:rsidRPr="00AF679B">
        <w:t xml:space="preserve"> </w:t>
      </w:r>
      <w:proofErr w:type="spellStart"/>
      <w:r w:rsidR="00F4777C" w:rsidRPr="00AF679B">
        <w:t>na</w:t>
      </w:r>
      <w:proofErr w:type="spellEnd"/>
      <w:r w:rsidR="00F4777C" w:rsidRPr="00AF679B">
        <w:t xml:space="preserve"> </w:t>
      </w:r>
      <w:proofErr w:type="spellStart"/>
      <w:r w:rsidR="00F4777C" w:rsidRPr="00AF679B">
        <w:t>području</w:t>
      </w:r>
      <w:proofErr w:type="spellEnd"/>
      <w:r w:rsidR="00F4777C" w:rsidRPr="00AF679B">
        <w:t xml:space="preserve"> Grada </w:t>
      </w:r>
      <w:proofErr w:type="spellStart"/>
      <w:r w:rsidR="00F4777C" w:rsidRPr="00AF679B">
        <w:t>Gradačca</w:t>
      </w:r>
      <w:proofErr w:type="spellEnd"/>
      <w:r w:rsidR="00F4777C" w:rsidRPr="00AF679B">
        <w:t xml:space="preserve"> </w:t>
      </w:r>
      <w:r w:rsidR="0049038E" w:rsidRPr="00AF679B">
        <w:t xml:space="preserve">za </w:t>
      </w:r>
      <w:proofErr w:type="spellStart"/>
      <w:r w:rsidR="0049038E" w:rsidRPr="00AF679B">
        <w:t>koje</w:t>
      </w:r>
      <w:proofErr w:type="spellEnd"/>
      <w:r w:rsidR="0049038E" w:rsidRPr="00AF679B">
        <w:t xml:space="preserve"> je </w:t>
      </w:r>
      <w:proofErr w:type="spellStart"/>
      <w:r w:rsidR="0049038E" w:rsidRPr="00AF679B">
        <w:t>nadležan</w:t>
      </w:r>
      <w:proofErr w:type="spellEnd"/>
      <w:r w:rsidR="0049038E" w:rsidRPr="00AF679B">
        <w:t xml:space="preserve">, </w:t>
      </w:r>
      <w:proofErr w:type="spellStart"/>
      <w:r w:rsidR="0049038E" w:rsidRPr="00AF679B">
        <w:t>tako</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na</w:t>
      </w:r>
      <w:proofErr w:type="spellEnd"/>
      <w:r w:rsidR="0049038E" w:rsidRPr="00AF679B">
        <w:t xml:space="preserve"> </w:t>
      </w:r>
      <w:proofErr w:type="spellStart"/>
      <w:r w:rsidR="0049038E" w:rsidRPr="00AF679B">
        <w:t>kantonalnom</w:t>
      </w:r>
      <w:proofErr w:type="spellEnd"/>
      <w:r w:rsidR="0049038E" w:rsidRPr="00AF679B">
        <w:t xml:space="preserve">, </w:t>
      </w:r>
      <w:proofErr w:type="spellStart"/>
      <w:r w:rsidR="0049038E" w:rsidRPr="00AF679B">
        <w:t>federalnom</w:t>
      </w:r>
      <w:proofErr w:type="spellEnd"/>
      <w:r w:rsidR="0049038E" w:rsidRPr="00AF679B">
        <w:t xml:space="preserve"> </w:t>
      </w:r>
      <w:proofErr w:type="spellStart"/>
      <w:r w:rsidR="0049038E" w:rsidRPr="00AF679B">
        <w:t>i</w:t>
      </w:r>
      <w:proofErr w:type="spellEnd"/>
      <w:r w:rsidR="0049038E" w:rsidRPr="00AF679B">
        <w:t xml:space="preserve"> </w:t>
      </w:r>
      <w:proofErr w:type="spellStart"/>
      <w:r w:rsidR="0049038E" w:rsidRPr="00AF679B">
        <w:t>državnom</w:t>
      </w:r>
      <w:proofErr w:type="spellEnd"/>
      <w:r w:rsidR="0049038E" w:rsidRPr="00AF679B">
        <w:t xml:space="preserve"> </w:t>
      </w:r>
      <w:proofErr w:type="spellStart"/>
      <w:r w:rsidR="0049038E" w:rsidRPr="00AF679B">
        <w:t>nivou</w:t>
      </w:r>
      <w:proofErr w:type="spellEnd"/>
      <w:r w:rsidR="0049038E" w:rsidRPr="00AF679B">
        <w:t>.</w:t>
      </w:r>
    </w:p>
    <w:p w14:paraId="2CFA51A9" w14:textId="77777777" w:rsidR="009E71BB" w:rsidRPr="00AF679B" w:rsidRDefault="0049038E" w:rsidP="0049038E">
      <w:pPr>
        <w:pStyle w:val="Standard"/>
        <w:jc w:val="both"/>
        <w:rPr>
          <w:rFonts w:hint="eastAsia"/>
        </w:rPr>
      </w:pPr>
      <w:proofErr w:type="spellStart"/>
      <w:r w:rsidRPr="00AF679B">
        <w:t>Reforma</w:t>
      </w:r>
      <w:proofErr w:type="spellEnd"/>
      <w:r w:rsidRPr="00AF679B">
        <w:t xml:space="preserve"> </w:t>
      </w:r>
      <w:proofErr w:type="spellStart"/>
      <w:r w:rsidRPr="00AF679B">
        <w:t>pravosudnog</w:t>
      </w:r>
      <w:proofErr w:type="spellEnd"/>
      <w:r w:rsidRPr="00AF679B">
        <w:t xml:space="preserve"> </w:t>
      </w:r>
      <w:proofErr w:type="spellStart"/>
      <w:r w:rsidRPr="00AF679B">
        <w:t>sistema</w:t>
      </w:r>
      <w:proofErr w:type="spellEnd"/>
      <w:r w:rsidRPr="00AF679B">
        <w:t xml:space="preserve"> je </w:t>
      </w:r>
      <w:proofErr w:type="spellStart"/>
      <w:r w:rsidRPr="00AF679B">
        <w:t>još</w:t>
      </w:r>
      <w:proofErr w:type="spellEnd"/>
      <w:r w:rsidRPr="00AF679B">
        <w:t xml:space="preserve"> </w:t>
      </w:r>
      <w:proofErr w:type="spellStart"/>
      <w:r w:rsidRPr="00AF679B">
        <w:t>uvijek</w:t>
      </w:r>
      <w:proofErr w:type="spellEnd"/>
      <w:r w:rsidRPr="00AF679B">
        <w:t xml:space="preserve"> u </w:t>
      </w:r>
      <w:proofErr w:type="spellStart"/>
      <w:r w:rsidRPr="00AF679B">
        <w:t>toku</w:t>
      </w:r>
      <w:proofErr w:type="spellEnd"/>
      <w:r w:rsidRPr="00AF679B">
        <w:t xml:space="preserve"> </w:t>
      </w:r>
      <w:proofErr w:type="spellStart"/>
      <w:r w:rsidRPr="00AF679B">
        <w:t>nesmanjenim</w:t>
      </w:r>
      <w:proofErr w:type="spellEnd"/>
      <w:r w:rsidRPr="00AF679B">
        <w:t xml:space="preserve"> </w:t>
      </w:r>
      <w:proofErr w:type="spellStart"/>
      <w:r w:rsidRPr="00AF679B">
        <w:t>intenzitetom</w:t>
      </w:r>
      <w:proofErr w:type="spellEnd"/>
      <w:r w:rsidRPr="00AF679B">
        <w:t xml:space="preserve">. </w:t>
      </w:r>
    </w:p>
    <w:p w14:paraId="1A1B7DC3" w14:textId="77777777" w:rsidR="0049038E" w:rsidRPr="00AF679B" w:rsidRDefault="0049038E" w:rsidP="0049038E">
      <w:pPr>
        <w:pStyle w:val="Standard"/>
        <w:jc w:val="both"/>
        <w:rPr>
          <w:rFonts w:hint="eastAsia"/>
        </w:rPr>
      </w:pPr>
      <w:proofErr w:type="spellStart"/>
      <w:r w:rsidRPr="00AF679B">
        <w:t>Provode</w:t>
      </w:r>
      <w:proofErr w:type="spellEnd"/>
      <w:r w:rsidRPr="00AF679B">
        <w:t xml:space="preserve"> se </w:t>
      </w:r>
      <w:proofErr w:type="spellStart"/>
      <w:r w:rsidRPr="00AF679B">
        <w:t>aktivnosti</w:t>
      </w:r>
      <w:proofErr w:type="spellEnd"/>
      <w:r w:rsidRPr="00AF679B">
        <w:t xml:space="preserve"> u </w:t>
      </w:r>
      <w:proofErr w:type="spellStart"/>
      <w:r w:rsidRPr="00AF679B">
        <w:t>reformi</w:t>
      </w:r>
      <w:proofErr w:type="spellEnd"/>
      <w:r w:rsidRPr="00AF679B">
        <w:t xml:space="preserve"> </w:t>
      </w:r>
      <w:proofErr w:type="spellStart"/>
      <w:r w:rsidRPr="00AF679B">
        <w:t>sudske</w:t>
      </w:r>
      <w:proofErr w:type="spellEnd"/>
      <w:r w:rsidRPr="00AF679B">
        <w:t xml:space="preserve"> </w:t>
      </w:r>
      <w:proofErr w:type="spellStart"/>
      <w:r w:rsidRPr="00AF679B">
        <w:t>uprave</w:t>
      </w:r>
      <w:proofErr w:type="spellEnd"/>
      <w:r w:rsidRPr="00AF679B">
        <w:t xml:space="preserve">, </w:t>
      </w:r>
      <w:proofErr w:type="spellStart"/>
      <w:r w:rsidRPr="00AF679B">
        <w:t>edukaciji</w:t>
      </w:r>
      <w:proofErr w:type="spellEnd"/>
      <w:r w:rsidRPr="00AF679B">
        <w:t xml:space="preserve"> </w:t>
      </w:r>
      <w:proofErr w:type="spellStart"/>
      <w:r w:rsidRPr="00AF679B">
        <w:t>sudija</w:t>
      </w:r>
      <w:proofErr w:type="spellEnd"/>
      <w:r w:rsidRPr="00AF679B">
        <w:t xml:space="preserve"> </w:t>
      </w:r>
      <w:proofErr w:type="spellStart"/>
      <w:r w:rsidRPr="00AF679B">
        <w:t>i</w:t>
      </w:r>
      <w:proofErr w:type="spellEnd"/>
      <w:r w:rsidRPr="00AF679B">
        <w:t xml:space="preserve"> </w:t>
      </w:r>
      <w:proofErr w:type="spellStart"/>
      <w:r w:rsidRPr="00AF679B">
        <w:t>stručnih</w:t>
      </w:r>
      <w:proofErr w:type="spellEnd"/>
      <w:r w:rsidRPr="00AF679B">
        <w:t xml:space="preserve"> </w:t>
      </w:r>
      <w:proofErr w:type="spellStart"/>
      <w:r w:rsidRPr="00AF679B">
        <w:t>saradnika</w:t>
      </w:r>
      <w:proofErr w:type="spellEnd"/>
      <w:r w:rsidRPr="00AF679B">
        <w:t xml:space="preserve">, </w:t>
      </w:r>
      <w:proofErr w:type="spellStart"/>
      <w:r w:rsidRPr="00AF679B">
        <w:t>edukac</w:t>
      </w:r>
      <w:r w:rsidR="003753A1" w:rsidRPr="00AF679B">
        <w:t>iji</w:t>
      </w:r>
      <w:proofErr w:type="spellEnd"/>
      <w:r w:rsidR="003753A1" w:rsidRPr="00AF679B">
        <w:t xml:space="preserve"> </w:t>
      </w:r>
      <w:proofErr w:type="spellStart"/>
      <w:r w:rsidR="003753A1" w:rsidRPr="00AF679B">
        <w:t>državnih</w:t>
      </w:r>
      <w:proofErr w:type="spellEnd"/>
      <w:r w:rsidR="003753A1" w:rsidRPr="00AF679B">
        <w:t xml:space="preserve"> </w:t>
      </w:r>
      <w:proofErr w:type="spellStart"/>
      <w:r w:rsidR="003753A1" w:rsidRPr="00AF679B">
        <w:t>službenika</w:t>
      </w:r>
      <w:proofErr w:type="spellEnd"/>
      <w:r w:rsidR="003753A1" w:rsidRPr="00AF679B">
        <w:t xml:space="preserve">, </w:t>
      </w:r>
      <w:proofErr w:type="spellStart"/>
      <w:r w:rsidR="003753A1" w:rsidRPr="00AF679B">
        <w:t>sudskih</w:t>
      </w:r>
      <w:proofErr w:type="spellEnd"/>
      <w:r w:rsidRPr="00AF679B">
        <w:t xml:space="preserve"> </w:t>
      </w:r>
      <w:proofErr w:type="spellStart"/>
      <w:r w:rsidRPr="00AF679B">
        <w:t>izvršitelja</w:t>
      </w:r>
      <w:proofErr w:type="spellEnd"/>
      <w:r w:rsidRPr="00AF679B">
        <w:t xml:space="preserve">, IKT </w:t>
      </w:r>
      <w:proofErr w:type="spellStart"/>
      <w:r w:rsidRPr="00AF679B">
        <w:t>referenta</w:t>
      </w:r>
      <w:proofErr w:type="spellEnd"/>
      <w:r w:rsidRPr="00AF679B">
        <w:t xml:space="preserve"> </w:t>
      </w:r>
      <w:proofErr w:type="spellStart"/>
      <w:r w:rsidRPr="00AF679B">
        <w:t>i</w:t>
      </w:r>
      <w:proofErr w:type="spellEnd"/>
      <w:r w:rsidRPr="00AF679B">
        <w:t xml:space="preserve"> </w:t>
      </w:r>
      <w:proofErr w:type="spellStart"/>
      <w:r w:rsidRPr="00AF679B">
        <w:t>arhivara</w:t>
      </w:r>
      <w:proofErr w:type="spellEnd"/>
      <w:r w:rsidRPr="00AF679B">
        <w:t xml:space="preserve">, </w:t>
      </w:r>
      <w:proofErr w:type="spellStart"/>
      <w:r w:rsidRPr="00AF679B">
        <w:t>edukaciji</w:t>
      </w:r>
      <w:proofErr w:type="spellEnd"/>
      <w:r w:rsidRPr="00AF679B">
        <w:t xml:space="preserve"> </w:t>
      </w:r>
      <w:proofErr w:type="spellStart"/>
      <w:r w:rsidRPr="00AF679B">
        <w:t>javnosti</w:t>
      </w:r>
      <w:proofErr w:type="spellEnd"/>
      <w:r w:rsidRPr="00AF679B">
        <w:t xml:space="preserve"> o </w:t>
      </w:r>
      <w:proofErr w:type="spellStart"/>
      <w:r w:rsidRPr="00AF679B">
        <w:t>reformi</w:t>
      </w:r>
      <w:proofErr w:type="spellEnd"/>
      <w:r w:rsidRPr="00AF679B">
        <w:t xml:space="preserve"> </w:t>
      </w:r>
      <w:proofErr w:type="spellStart"/>
      <w:r w:rsidRPr="00AF679B">
        <w:t>pravosuđa</w:t>
      </w:r>
      <w:proofErr w:type="spellEnd"/>
      <w:r w:rsidRPr="00AF679B">
        <w:t xml:space="preserve">, </w:t>
      </w:r>
      <w:proofErr w:type="spellStart"/>
      <w:r w:rsidRPr="00AF679B">
        <w:t>izradi</w:t>
      </w:r>
      <w:proofErr w:type="spellEnd"/>
      <w:r w:rsidRPr="00AF679B">
        <w:t xml:space="preserve"> </w:t>
      </w:r>
      <w:proofErr w:type="spellStart"/>
      <w:r w:rsidRPr="00AF679B">
        <w:t>i</w:t>
      </w:r>
      <w:proofErr w:type="spellEnd"/>
      <w:r w:rsidRPr="00AF679B">
        <w:t xml:space="preserve"> </w:t>
      </w:r>
      <w:proofErr w:type="spellStart"/>
      <w:r w:rsidRPr="00AF679B">
        <w:t>uvođenju</w:t>
      </w:r>
      <w:proofErr w:type="spellEnd"/>
      <w:r w:rsidRPr="00AF679B">
        <w:t xml:space="preserve"> </w:t>
      </w:r>
      <w:proofErr w:type="spellStart"/>
      <w:r w:rsidRPr="00AF679B">
        <w:t>novih</w:t>
      </w:r>
      <w:proofErr w:type="spellEnd"/>
      <w:r w:rsidRPr="00AF679B">
        <w:t xml:space="preserve"> </w:t>
      </w:r>
      <w:proofErr w:type="spellStart"/>
      <w:r w:rsidRPr="00AF679B">
        <w:t>mjerila</w:t>
      </w:r>
      <w:proofErr w:type="spellEnd"/>
      <w:r w:rsidRPr="00AF679B">
        <w:t xml:space="preserve"> za </w:t>
      </w:r>
      <w:proofErr w:type="spellStart"/>
      <w:r w:rsidRPr="00AF679B">
        <w:t>mjerenje</w:t>
      </w:r>
      <w:proofErr w:type="spellEnd"/>
      <w:r w:rsidRPr="00AF679B">
        <w:t xml:space="preserve"> </w:t>
      </w:r>
      <w:proofErr w:type="spellStart"/>
      <w:r w:rsidRPr="00AF679B">
        <w:t>i</w:t>
      </w:r>
      <w:proofErr w:type="spellEnd"/>
      <w:r w:rsidRPr="00AF679B">
        <w:t xml:space="preserve"> </w:t>
      </w:r>
      <w:proofErr w:type="spellStart"/>
      <w:r w:rsidRPr="00AF679B">
        <w:t>ocjenjivanje</w:t>
      </w:r>
      <w:proofErr w:type="spellEnd"/>
      <w:r w:rsidRPr="00AF679B">
        <w:t xml:space="preserve"> </w:t>
      </w:r>
      <w:proofErr w:type="spellStart"/>
      <w:r w:rsidRPr="00AF679B">
        <w:t>rada</w:t>
      </w:r>
      <w:proofErr w:type="spellEnd"/>
      <w:r w:rsidRPr="00AF679B">
        <w:t xml:space="preserve"> </w:t>
      </w:r>
      <w:proofErr w:type="spellStart"/>
      <w:r w:rsidRPr="00AF679B">
        <w:t>sudova</w:t>
      </w:r>
      <w:proofErr w:type="spellEnd"/>
      <w:r w:rsidRPr="00AF679B">
        <w:t xml:space="preserve"> </w:t>
      </w:r>
      <w:proofErr w:type="spellStart"/>
      <w:r w:rsidRPr="00AF679B">
        <w:t>i</w:t>
      </w:r>
      <w:proofErr w:type="spellEnd"/>
      <w:r w:rsidRPr="00AF679B">
        <w:t xml:space="preserve"> </w:t>
      </w:r>
      <w:proofErr w:type="spellStart"/>
      <w:r w:rsidRPr="00AF679B">
        <w:t>sudija</w:t>
      </w:r>
      <w:proofErr w:type="spellEnd"/>
      <w:r w:rsidRPr="00AF679B">
        <w:t xml:space="preserve">, </w:t>
      </w:r>
      <w:proofErr w:type="spellStart"/>
      <w:r w:rsidRPr="00AF679B">
        <w:t>sudskoj</w:t>
      </w:r>
      <w:proofErr w:type="spellEnd"/>
      <w:r w:rsidRPr="00AF679B">
        <w:t xml:space="preserve"> </w:t>
      </w:r>
      <w:proofErr w:type="spellStart"/>
      <w:r w:rsidRPr="00AF679B">
        <w:t>organizaciji</w:t>
      </w:r>
      <w:proofErr w:type="spellEnd"/>
      <w:r w:rsidRPr="00AF679B">
        <w:t xml:space="preserve"> o </w:t>
      </w:r>
      <w:proofErr w:type="spellStart"/>
      <w:r w:rsidRPr="00AF679B">
        <w:t>smanjenju</w:t>
      </w:r>
      <w:proofErr w:type="spellEnd"/>
      <w:r w:rsidRPr="00AF679B">
        <w:t xml:space="preserve"> </w:t>
      </w:r>
      <w:proofErr w:type="spellStart"/>
      <w:r w:rsidRPr="00AF679B">
        <w:t>broja</w:t>
      </w:r>
      <w:proofErr w:type="spellEnd"/>
      <w:r w:rsidRPr="00AF679B">
        <w:t xml:space="preserve"> </w:t>
      </w:r>
      <w:proofErr w:type="spellStart"/>
      <w:r w:rsidR="009E71BB" w:rsidRPr="00AF679B">
        <w:t>neriješenih</w:t>
      </w:r>
      <w:proofErr w:type="spellEnd"/>
      <w:r w:rsidR="009E71BB" w:rsidRPr="00AF679B">
        <w:t xml:space="preserve"> </w:t>
      </w:r>
      <w:proofErr w:type="spellStart"/>
      <w:r w:rsidR="009E71BB" w:rsidRPr="00AF679B">
        <w:t>predmeta</w:t>
      </w:r>
      <w:proofErr w:type="spellEnd"/>
      <w:r w:rsidR="009E71BB" w:rsidRPr="00AF679B">
        <w:t xml:space="preserve"> </w:t>
      </w:r>
      <w:proofErr w:type="spellStart"/>
      <w:r w:rsidR="009E71BB" w:rsidRPr="00AF679B">
        <w:t>sa</w:t>
      </w:r>
      <w:proofErr w:type="spellEnd"/>
      <w:r w:rsidR="009E71BB" w:rsidRPr="00AF679B">
        <w:t xml:space="preserve"> </w:t>
      </w:r>
      <w:proofErr w:type="spellStart"/>
      <w:r w:rsidR="009E71BB" w:rsidRPr="00AF679B">
        <w:t>starijim</w:t>
      </w:r>
      <w:proofErr w:type="spellEnd"/>
      <w:r w:rsidR="009E71BB" w:rsidRPr="00AF679B">
        <w:t xml:space="preserve"> </w:t>
      </w:r>
      <w:proofErr w:type="spellStart"/>
      <w:r w:rsidR="009E71BB" w:rsidRPr="00AF679B">
        <w:t>inicijalnim</w:t>
      </w:r>
      <w:proofErr w:type="spellEnd"/>
      <w:r w:rsidR="009E71BB" w:rsidRPr="00AF679B">
        <w:t xml:space="preserve"> </w:t>
      </w:r>
      <w:proofErr w:type="spellStart"/>
      <w:r w:rsidR="009E71BB" w:rsidRPr="00AF679B">
        <w:t>aktom</w:t>
      </w:r>
      <w:proofErr w:type="spellEnd"/>
      <w:r w:rsidRPr="00AF679B">
        <w:t xml:space="preserve">, </w:t>
      </w:r>
      <w:proofErr w:type="spellStart"/>
      <w:r w:rsidRPr="00AF679B">
        <w:t>organizaciji</w:t>
      </w:r>
      <w:proofErr w:type="spellEnd"/>
      <w:r w:rsidRPr="00AF679B">
        <w:t xml:space="preserve"> </w:t>
      </w:r>
      <w:proofErr w:type="spellStart"/>
      <w:r w:rsidRPr="00AF679B">
        <w:t>rada</w:t>
      </w:r>
      <w:proofErr w:type="spellEnd"/>
      <w:r w:rsidRPr="00AF679B">
        <w:t xml:space="preserve"> u </w:t>
      </w:r>
      <w:proofErr w:type="spellStart"/>
      <w:r w:rsidRPr="00AF679B">
        <w:t>predmetima</w:t>
      </w:r>
      <w:proofErr w:type="spellEnd"/>
      <w:r w:rsidRPr="00AF679B">
        <w:t xml:space="preserve">, </w:t>
      </w:r>
      <w:proofErr w:type="spellStart"/>
      <w:r w:rsidR="009E71BB" w:rsidRPr="00AF679B">
        <w:t>provođenju</w:t>
      </w:r>
      <w:proofErr w:type="spellEnd"/>
      <w:r w:rsidR="009E71BB" w:rsidRPr="00AF679B">
        <w:t xml:space="preserve"> </w:t>
      </w:r>
      <w:proofErr w:type="spellStart"/>
      <w:r w:rsidR="009E71BB" w:rsidRPr="00AF679B">
        <w:t>Projekta</w:t>
      </w:r>
      <w:proofErr w:type="spellEnd"/>
      <w:r w:rsidR="009E71BB" w:rsidRPr="00AF679B">
        <w:t xml:space="preserve"> </w:t>
      </w:r>
      <w:proofErr w:type="spellStart"/>
      <w:r w:rsidR="009E71BB" w:rsidRPr="00AF679B">
        <w:t>zemljišne</w:t>
      </w:r>
      <w:proofErr w:type="spellEnd"/>
      <w:r w:rsidR="009E71BB" w:rsidRPr="00AF679B">
        <w:t xml:space="preserve"> </w:t>
      </w:r>
      <w:proofErr w:type="spellStart"/>
      <w:r w:rsidR="009E71BB" w:rsidRPr="00AF679B">
        <w:t>administracije</w:t>
      </w:r>
      <w:proofErr w:type="spellEnd"/>
      <w:r w:rsidR="009E71BB" w:rsidRPr="00AF679B">
        <w:t xml:space="preserve"> u </w:t>
      </w:r>
      <w:proofErr w:type="spellStart"/>
      <w:r w:rsidR="009E71BB" w:rsidRPr="00AF679B">
        <w:t>oviru</w:t>
      </w:r>
      <w:proofErr w:type="spellEnd"/>
      <w:r w:rsidR="009E71BB" w:rsidRPr="00AF679B">
        <w:t xml:space="preserve"> </w:t>
      </w:r>
      <w:proofErr w:type="spellStart"/>
      <w:r w:rsidR="009E71BB" w:rsidRPr="00AF679B">
        <w:t>kojeg</w:t>
      </w:r>
      <w:proofErr w:type="spellEnd"/>
      <w:r w:rsidR="009E71BB" w:rsidRPr="00AF679B">
        <w:t xml:space="preserve"> se </w:t>
      </w:r>
      <w:proofErr w:type="spellStart"/>
      <w:r w:rsidR="009E71BB" w:rsidRPr="00AF679B">
        <w:t>vrši</w:t>
      </w:r>
      <w:proofErr w:type="spellEnd"/>
      <w:r w:rsidR="009E71BB" w:rsidRPr="00AF679B">
        <w:t xml:space="preserve"> </w:t>
      </w:r>
      <w:proofErr w:type="spellStart"/>
      <w:r w:rsidR="009E71BB" w:rsidRPr="00AF679B">
        <w:t>usaglašavanje</w:t>
      </w:r>
      <w:proofErr w:type="spellEnd"/>
      <w:r w:rsidR="009E71BB" w:rsidRPr="00AF679B">
        <w:t xml:space="preserve"> </w:t>
      </w:r>
      <w:proofErr w:type="spellStart"/>
      <w:r w:rsidR="009E71BB" w:rsidRPr="00AF679B">
        <w:t>podataka</w:t>
      </w:r>
      <w:proofErr w:type="spellEnd"/>
      <w:r w:rsidR="009E71BB" w:rsidRPr="00AF679B">
        <w:t xml:space="preserve"> </w:t>
      </w:r>
      <w:proofErr w:type="spellStart"/>
      <w:r w:rsidR="009E71BB" w:rsidRPr="00AF679B">
        <w:t>zemljišne</w:t>
      </w:r>
      <w:proofErr w:type="spellEnd"/>
      <w:r w:rsidR="009E71BB" w:rsidRPr="00AF679B">
        <w:t xml:space="preserve"> </w:t>
      </w:r>
      <w:proofErr w:type="spellStart"/>
      <w:r w:rsidR="009E71BB" w:rsidRPr="00AF679B">
        <w:t>knjige</w:t>
      </w:r>
      <w:proofErr w:type="spellEnd"/>
      <w:r w:rsidR="009E71BB" w:rsidRPr="00AF679B">
        <w:t xml:space="preserve"> </w:t>
      </w:r>
      <w:proofErr w:type="spellStart"/>
      <w:r w:rsidR="009E71BB" w:rsidRPr="00AF679B">
        <w:t>sa</w:t>
      </w:r>
      <w:proofErr w:type="spellEnd"/>
      <w:r w:rsidR="009E71BB" w:rsidRPr="00AF679B">
        <w:t xml:space="preserve"> </w:t>
      </w:r>
      <w:proofErr w:type="spellStart"/>
      <w:r w:rsidR="009E71BB" w:rsidRPr="00AF679B">
        <w:t>podacima</w:t>
      </w:r>
      <w:proofErr w:type="spellEnd"/>
      <w:r w:rsidR="009E71BB" w:rsidRPr="00AF679B">
        <w:t xml:space="preserve"> </w:t>
      </w:r>
      <w:proofErr w:type="spellStart"/>
      <w:r w:rsidR="009E71BB" w:rsidRPr="00AF679B">
        <w:t>katastra</w:t>
      </w:r>
      <w:proofErr w:type="spellEnd"/>
      <w:r w:rsidR="009E71BB" w:rsidRPr="00AF679B">
        <w:t xml:space="preserve"> </w:t>
      </w:r>
      <w:proofErr w:type="spellStart"/>
      <w:r w:rsidR="009E71BB" w:rsidRPr="00AF679B">
        <w:t>zemljišta</w:t>
      </w:r>
      <w:proofErr w:type="spellEnd"/>
      <w:r w:rsidRPr="00AF679B">
        <w:t xml:space="preserve"> </w:t>
      </w:r>
      <w:proofErr w:type="spellStart"/>
      <w:r w:rsidRPr="00AF679B">
        <w:t>te</w:t>
      </w:r>
      <w:proofErr w:type="spellEnd"/>
      <w:r w:rsidRPr="00AF679B">
        <w:t xml:space="preserve"> </w:t>
      </w:r>
      <w:proofErr w:type="spellStart"/>
      <w:r w:rsidRPr="00AF679B">
        <w:t>unapređenju</w:t>
      </w:r>
      <w:proofErr w:type="spellEnd"/>
      <w:r w:rsidRPr="00AF679B">
        <w:t xml:space="preserve"> CMS-a </w:t>
      </w:r>
      <w:proofErr w:type="spellStart"/>
      <w:r w:rsidR="00AF679B" w:rsidRPr="00AF679B">
        <w:t>uvođenjem</w:t>
      </w:r>
      <w:proofErr w:type="spellEnd"/>
      <w:r w:rsidR="00AF679B" w:rsidRPr="00AF679B">
        <w:t xml:space="preserve"> </w:t>
      </w:r>
      <w:proofErr w:type="spellStart"/>
      <w:r w:rsidR="00AF679B" w:rsidRPr="00AF679B">
        <w:t>novih</w:t>
      </w:r>
      <w:proofErr w:type="spellEnd"/>
      <w:r w:rsidR="00AF679B" w:rsidRPr="00AF679B">
        <w:t xml:space="preserve"> </w:t>
      </w:r>
      <w:proofErr w:type="spellStart"/>
      <w:r w:rsidR="00AF679B" w:rsidRPr="00AF679B">
        <w:t>funkcionalnosti</w:t>
      </w:r>
      <w:proofErr w:type="spellEnd"/>
      <w:r w:rsidR="00AF679B" w:rsidRPr="00AF679B">
        <w:t>.</w:t>
      </w:r>
    </w:p>
    <w:p w14:paraId="2BB4729D" w14:textId="77777777" w:rsidR="0049038E" w:rsidRPr="00AF679B" w:rsidRDefault="0049038E" w:rsidP="0049038E">
      <w:pPr>
        <w:pStyle w:val="Standard"/>
        <w:jc w:val="both"/>
        <w:rPr>
          <w:rFonts w:hint="eastAsia"/>
          <w:color w:val="FF0000"/>
          <w:highlight w:val="yellow"/>
        </w:rPr>
      </w:pPr>
      <w:r w:rsidRPr="00AF679B">
        <w:rPr>
          <w:color w:val="FF0000"/>
          <w:highlight w:val="yellow"/>
        </w:rPr>
        <w:t xml:space="preserve"> </w:t>
      </w:r>
    </w:p>
    <w:p w14:paraId="449DC388" w14:textId="77777777" w:rsidR="0049038E" w:rsidRPr="00AF679B" w:rsidRDefault="0049038E" w:rsidP="0049038E">
      <w:pPr>
        <w:pStyle w:val="Standard"/>
        <w:jc w:val="both"/>
        <w:rPr>
          <w:rFonts w:hint="eastAsia"/>
        </w:rPr>
      </w:pPr>
      <w:proofErr w:type="spellStart"/>
      <w:r w:rsidRPr="00AF679B">
        <w:t>Sve</w:t>
      </w:r>
      <w:proofErr w:type="spellEnd"/>
      <w:r w:rsidRPr="00AF679B">
        <w:t xml:space="preserve"> </w:t>
      </w:r>
      <w:proofErr w:type="spellStart"/>
      <w:r w:rsidRPr="00AF679B">
        <w:t>ove</w:t>
      </w:r>
      <w:proofErr w:type="spellEnd"/>
      <w:r w:rsidRPr="00AF679B">
        <w:t xml:space="preserve"> </w:t>
      </w:r>
      <w:proofErr w:type="spellStart"/>
      <w:r w:rsidRPr="00AF679B">
        <w:t>aktivnosti</w:t>
      </w:r>
      <w:proofErr w:type="spellEnd"/>
      <w:r w:rsidRPr="00AF679B">
        <w:t xml:space="preserve"> </w:t>
      </w:r>
      <w:proofErr w:type="spellStart"/>
      <w:r w:rsidRPr="00AF679B">
        <w:t>će</w:t>
      </w:r>
      <w:proofErr w:type="spellEnd"/>
      <w:r w:rsidRPr="00AF679B">
        <w:t xml:space="preserve"> </w:t>
      </w:r>
      <w:proofErr w:type="spellStart"/>
      <w:r w:rsidRPr="00AF679B">
        <w:t>nesporno</w:t>
      </w:r>
      <w:proofErr w:type="spellEnd"/>
      <w:r w:rsidRPr="00AF679B">
        <w:t xml:space="preserve"> </w:t>
      </w:r>
      <w:proofErr w:type="spellStart"/>
      <w:r w:rsidRPr="00AF679B">
        <w:t>dovesti</w:t>
      </w:r>
      <w:proofErr w:type="spellEnd"/>
      <w:r w:rsidRPr="00AF679B">
        <w:t xml:space="preserve"> do </w:t>
      </w:r>
      <w:proofErr w:type="spellStart"/>
      <w:r w:rsidRPr="00AF679B">
        <w:t>ostvarenja</w:t>
      </w:r>
      <w:proofErr w:type="spellEnd"/>
      <w:r w:rsidRPr="00AF679B">
        <w:t xml:space="preserve"> </w:t>
      </w:r>
      <w:proofErr w:type="spellStart"/>
      <w:r w:rsidRPr="00AF679B">
        <w:t>krajnjeg</w:t>
      </w:r>
      <w:proofErr w:type="spellEnd"/>
      <w:r w:rsidRPr="00AF679B">
        <w:t xml:space="preserve"> </w:t>
      </w:r>
      <w:proofErr w:type="spellStart"/>
      <w:r w:rsidRPr="00AF679B">
        <w:t>cilja</w:t>
      </w:r>
      <w:proofErr w:type="spellEnd"/>
      <w:r w:rsidRPr="00AF679B">
        <w:t xml:space="preserve"> </w:t>
      </w:r>
      <w:proofErr w:type="spellStart"/>
      <w:r w:rsidRPr="00AF679B">
        <w:t>pravosudne</w:t>
      </w:r>
      <w:proofErr w:type="spellEnd"/>
      <w:r w:rsidRPr="00AF679B">
        <w:t xml:space="preserve"> </w:t>
      </w:r>
      <w:proofErr w:type="spellStart"/>
      <w:r w:rsidRPr="00AF679B">
        <w:t>reforme</w:t>
      </w:r>
      <w:proofErr w:type="spellEnd"/>
      <w:r w:rsidRPr="00AF679B">
        <w:t xml:space="preserve"> a to je </w:t>
      </w:r>
      <w:proofErr w:type="spellStart"/>
      <w:r w:rsidRPr="00AF679B">
        <w:t>efikasan</w:t>
      </w:r>
      <w:proofErr w:type="spellEnd"/>
      <w:r w:rsidRPr="00AF679B">
        <w:t xml:space="preserve">, </w:t>
      </w:r>
      <w:proofErr w:type="spellStart"/>
      <w:r w:rsidRPr="00AF679B">
        <w:t>učinkovit</w:t>
      </w:r>
      <w:proofErr w:type="spellEnd"/>
      <w:r w:rsidRPr="00AF679B">
        <w:t xml:space="preserve"> </w:t>
      </w:r>
      <w:proofErr w:type="spellStart"/>
      <w:r w:rsidRPr="00AF679B">
        <w:t>i</w:t>
      </w:r>
      <w:proofErr w:type="spellEnd"/>
      <w:r w:rsidRPr="00AF679B">
        <w:t xml:space="preserve"> </w:t>
      </w:r>
      <w:proofErr w:type="spellStart"/>
      <w:r w:rsidRPr="00AF679B">
        <w:t>koordiniran</w:t>
      </w:r>
      <w:proofErr w:type="spellEnd"/>
      <w:r w:rsidRPr="00AF679B">
        <w:t xml:space="preserve"> </w:t>
      </w:r>
      <w:proofErr w:type="spellStart"/>
      <w:r w:rsidRPr="00AF679B">
        <w:t>pravosudni</w:t>
      </w:r>
      <w:proofErr w:type="spellEnd"/>
      <w:r w:rsidRPr="00AF679B">
        <w:t xml:space="preserve"> </w:t>
      </w:r>
      <w:proofErr w:type="spellStart"/>
      <w:r w:rsidRPr="00AF679B">
        <w:t>sistem</w:t>
      </w:r>
      <w:proofErr w:type="spellEnd"/>
      <w:r w:rsidRPr="00AF679B">
        <w:t xml:space="preserve"> u BiH koji je </w:t>
      </w:r>
      <w:proofErr w:type="spellStart"/>
      <w:r w:rsidRPr="00AF679B">
        <w:t>odgovoran</w:t>
      </w:r>
      <w:proofErr w:type="spellEnd"/>
      <w:r w:rsidRPr="00AF679B">
        <w:t xml:space="preserve"> </w:t>
      </w:r>
      <w:proofErr w:type="spellStart"/>
      <w:r w:rsidRPr="00AF679B">
        <w:t>prema</w:t>
      </w:r>
      <w:proofErr w:type="spellEnd"/>
      <w:r w:rsidRPr="00AF679B">
        <w:t xml:space="preserve"> </w:t>
      </w:r>
      <w:proofErr w:type="spellStart"/>
      <w:r w:rsidRPr="00AF679B">
        <w:t>svim</w:t>
      </w:r>
      <w:proofErr w:type="spellEnd"/>
      <w:r w:rsidRPr="00AF679B">
        <w:t xml:space="preserve"> </w:t>
      </w:r>
      <w:proofErr w:type="spellStart"/>
      <w:r w:rsidRPr="00AF679B">
        <w:t>građanima</w:t>
      </w:r>
      <w:proofErr w:type="spellEnd"/>
      <w:r w:rsidRPr="00AF679B">
        <w:t xml:space="preserve"> BiH </w:t>
      </w:r>
      <w:proofErr w:type="spellStart"/>
      <w:r w:rsidRPr="00AF679B">
        <w:t>i</w:t>
      </w:r>
      <w:proofErr w:type="spellEnd"/>
      <w:r w:rsidRPr="00AF679B">
        <w:t xml:space="preserve"> </w:t>
      </w:r>
      <w:proofErr w:type="spellStart"/>
      <w:r w:rsidRPr="00AF679B">
        <w:t>potpuno</w:t>
      </w:r>
      <w:proofErr w:type="spellEnd"/>
      <w:r w:rsidRPr="00AF679B">
        <w:t xml:space="preserve"> </w:t>
      </w:r>
      <w:proofErr w:type="spellStart"/>
      <w:r w:rsidRPr="00AF679B">
        <w:t>usklađen</w:t>
      </w:r>
      <w:proofErr w:type="spellEnd"/>
      <w:r w:rsidRPr="00AF679B">
        <w:t xml:space="preserve"> </w:t>
      </w:r>
      <w:proofErr w:type="spellStart"/>
      <w:r w:rsidRPr="00AF679B">
        <w:t>sa</w:t>
      </w:r>
      <w:proofErr w:type="spellEnd"/>
      <w:r w:rsidRPr="00AF679B">
        <w:t xml:space="preserve"> EU </w:t>
      </w:r>
      <w:proofErr w:type="spellStart"/>
      <w:r w:rsidRPr="00AF679B">
        <w:t>standardima</w:t>
      </w:r>
      <w:proofErr w:type="spellEnd"/>
      <w:r w:rsidRPr="00AF679B">
        <w:t xml:space="preserve">, </w:t>
      </w:r>
      <w:proofErr w:type="spellStart"/>
      <w:r w:rsidRPr="00AF679B">
        <w:t>te</w:t>
      </w:r>
      <w:proofErr w:type="spellEnd"/>
      <w:r w:rsidRPr="00AF679B">
        <w:t xml:space="preserve"> </w:t>
      </w:r>
      <w:proofErr w:type="spellStart"/>
      <w:r w:rsidRPr="00AF679B">
        <w:t>najboljom</w:t>
      </w:r>
      <w:proofErr w:type="spellEnd"/>
      <w:r w:rsidRPr="00AF679B">
        <w:t xml:space="preserve"> </w:t>
      </w:r>
      <w:proofErr w:type="spellStart"/>
      <w:r w:rsidRPr="00AF679B">
        <w:t>praksom</w:t>
      </w:r>
      <w:proofErr w:type="spellEnd"/>
      <w:r w:rsidRPr="00AF679B">
        <w:t xml:space="preserve">, </w:t>
      </w:r>
      <w:proofErr w:type="spellStart"/>
      <w:r w:rsidRPr="00AF679B">
        <w:t>garantujući</w:t>
      </w:r>
      <w:proofErr w:type="spellEnd"/>
      <w:r w:rsidRPr="00AF679B">
        <w:t xml:space="preserve"> </w:t>
      </w:r>
      <w:proofErr w:type="spellStart"/>
      <w:r w:rsidRPr="00AF679B">
        <w:t>vladavinu</w:t>
      </w:r>
      <w:proofErr w:type="spellEnd"/>
      <w:r w:rsidRPr="00AF679B">
        <w:t xml:space="preserve"> </w:t>
      </w:r>
      <w:proofErr w:type="spellStart"/>
      <w:r w:rsidRPr="00AF679B">
        <w:t>zakona</w:t>
      </w:r>
      <w:proofErr w:type="spellEnd"/>
      <w:r w:rsidRPr="00AF679B">
        <w:t xml:space="preserve">.    </w:t>
      </w:r>
    </w:p>
    <w:p w14:paraId="736311B8" w14:textId="77777777" w:rsidR="0049038E" w:rsidRPr="00AF679B" w:rsidRDefault="0049038E" w:rsidP="0049038E">
      <w:pPr>
        <w:pStyle w:val="Standard"/>
        <w:jc w:val="both"/>
        <w:rPr>
          <w:rFonts w:hint="eastAsia"/>
        </w:rPr>
      </w:pPr>
    </w:p>
    <w:p w14:paraId="3AABAD77" w14:textId="77777777" w:rsidR="0049038E" w:rsidRPr="00AF679B" w:rsidRDefault="0049038E" w:rsidP="0049038E">
      <w:pPr>
        <w:pStyle w:val="Standard"/>
        <w:jc w:val="both"/>
        <w:rPr>
          <w:rFonts w:hint="eastAsia"/>
        </w:rPr>
      </w:pPr>
    </w:p>
    <w:p w14:paraId="672A7E2D" w14:textId="77777777" w:rsidR="0049038E" w:rsidRPr="00AF679B" w:rsidRDefault="009E71BB" w:rsidP="0049038E">
      <w:pPr>
        <w:pStyle w:val="Standard"/>
        <w:jc w:val="both"/>
        <w:rPr>
          <w:rFonts w:hint="eastAsia"/>
        </w:rPr>
      </w:pPr>
      <w:r w:rsidRPr="00AF679B">
        <w:t xml:space="preserve">S </w:t>
      </w:r>
      <w:proofErr w:type="spellStart"/>
      <w:r w:rsidRPr="00AF679B">
        <w:t>poštovanjem</w:t>
      </w:r>
      <w:proofErr w:type="spellEnd"/>
    </w:p>
    <w:p w14:paraId="64377D48" w14:textId="77777777" w:rsidR="0049038E" w:rsidRPr="00AF679B" w:rsidRDefault="0049038E" w:rsidP="0049038E">
      <w:pPr>
        <w:pStyle w:val="Standard"/>
        <w:rPr>
          <w:rFonts w:hint="eastAsia"/>
        </w:rPr>
      </w:pPr>
    </w:p>
    <w:p w14:paraId="3FCE1370" w14:textId="77777777" w:rsidR="0049038E" w:rsidRPr="00AF679B" w:rsidRDefault="0049038E" w:rsidP="0049038E">
      <w:pPr>
        <w:pStyle w:val="Standard"/>
        <w:rPr>
          <w:rFonts w:hint="eastAsia"/>
        </w:rPr>
      </w:pPr>
    </w:p>
    <w:p w14:paraId="5FCC992F" w14:textId="77777777" w:rsidR="0049038E" w:rsidRPr="00AF679B" w:rsidRDefault="0049038E" w:rsidP="0049038E">
      <w:pPr>
        <w:pStyle w:val="Standard"/>
        <w:rPr>
          <w:rFonts w:hint="eastAsia"/>
        </w:rPr>
      </w:pPr>
    </w:p>
    <w:p w14:paraId="471D96B0" w14:textId="77777777" w:rsidR="0049038E" w:rsidRPr="00936904" w:rsidRDefault="0049038E" w:rsidP="0049038E">
      <w:pPr>
        <w:pStyle w:val="Standard"/>
        <w:rPr>
          <w:rFonts w:hint="eastAsia"/>
          <w:b/>
        </w:rPr>
      </w:pPr>
      <w:r w:rsidRPr="00AF679B">
        <w:tab/>
      </w:r>
      <w:r w:rsidRPr="00AF679B">
        <w:tab/>
      </w:r>
      <w:r w:rsidRPr="00AF679B">
        <w:tab/>
      </w:r>
      <w:r w:rsidRPr="00AF679B">
        <w:tab/>
      </w:r>
      <w:r w:rsidRPr="00AF679B">
        <w:tab/>
      </w:r>
      <w:r w:rsidRPr="00AF679B">
        <w:tab/>
      </w:r>
      <w:r w:rsidRPr="00AF679B">
        <w:tab/>
      </w:r>
      <w:r w:rsidRPr="00AF679B">
        <w:tab/>
      </w:r>
      <w:r w:rsidRPr="00AF679B">
        <w:tab/>
      </w:r>
      <w:r w:rsidRPr="00936904">
        <w:rPr>
          <w:b/>
        </w:rPr>
        <w:t>PREDSJEDNICA SUDA</w:t>
      </w:r>
    </w:p>
    <w:p w14:paraId="552AA604" w14:textId="77777777" w:rsidR="0049038E" w:rsidRPr="00AF679B" w:rsidRDefault="0049038E" w:rsidP="0049038E">
      <w:pPr>
        <w:pStyle w:val="Standard"/>
        <w:rPr>
          <w:rFonts w:hint="eastAsia"/>
        </w:rPr>
      </w:pPr>
      <w:r w:rsidRPr="00AF679B">
        <w:t xml:space="preserve">                                                                                                                  Slobodanka Kojić</w:t>
      </w:r>
    </w:p>
    <w:p w14:paraId="602FDD9D" w14:textId="77777777" w:rsidR="0049038E" w:rsidRPr="00AF679B" w:rsidRDefault="0049038E" w:rsidP="0049038E">
      <w:pPr>
        <w:pStyle w:val="Standard"/>
        <w:rPr>
          <w:rFonts w:hint="eastAsia"/>
          <w:bCs/>
          <w:color w:val="FF0000"/>
        </w:rPr>
      </w:pPr>
    </w:p>
    <w:p w14:paraId="2755BB09" w14:textId="77777777" w:rsidR="0049038E" w:rsidRPr="00AF679B" w:rsidRDefault="0049038E" w:rsidP="0049038E">
      <w:pPr>
        <w:pStyle w:val="Standard"/>
        <w:rPr>
          <w:rFonts w:hint="eastAsia"/>
          <w:color w:val="FF0000"/>
        </w:rPr>
      </w:pPr>
    </w:p>
    <w:p w14:paraId="1EF50A6F" w14:textId="77777777" w:rsidR="0049038E" w:rsidRPr="00AF679B" w:rsidRDefault="0049038E" w:rsidP="0049038E">
      <w:pPr>
        <w:pStyle w:val="Standard"/>
        <w:rPr>
          <w:rFonts w:hint="eastAsia"/>
          <w:color w:val="FF0000"/>
        </w:rPr>
      </w:pPr>
    </w:p>
    <w:p w14:paraId="399E06B6" w14:textId="77777777" w:rsidR="0049038E" w:rsidRPr="00AF679B" w:rsidRDefault="0049038E" w:rsidP="0049038E">
      <w:pPr>
        <w:pStyle w:val="Standard"/>
        <w:rPr>
          <w:rFonts w:hint="eastAsia"/>
          <w:color w:val="FF0000"/>
        </w:rPr>
      </w:pPr>
    </w:p>
    <w:p w14:paraId="7E744B68" w14:textId="77777777" w:rsidR="0049038E" w:rsidRPr="00AF679B" w:rsidRDefault="0049038E" w:rsidP="0049038E">
      <w:pPr>
        <w:pStyle w:val="Standard"/>
        <w:rPr>
          <w:rFonts w:hint="eastAsia"/>
          <w:color w:val="FF0000"/>
        </w:rPr>
      </w:pPr>
    </w:p>
    <w:p w14:paraId="4E7DC613" w14:textId="77777777" w:rsidR="0049038E" w:rsidRPr="00AF679B" w:rsidRDefault="0049038E" w:rsidP="0049038E">
      <w:pPr>
        <w:pStyle w:val="Standard"/>
        <w:rPr>
          <w:rFonts w:hint="eastAsia"/>
          <w:color w:val="FF0000"/>
        </w:rPr>
      </w:pPr>
    </w:p>
    <w:p w14:paraId="4A2492F4" w14:textId="77777777" w:rsidR="0049038E" w:rsidRPr="00AF679B" w:rsidRDefault="0049038E" w:rsidP="0049038E">
      <w:pPr>
        <w:pStyle w:val="Standard"/>
        <w:rPr>
          <w:rFonts w:hint="eastAsia"/>
          <w:color w:val="FF0000"/>
        </w:rPr>
      </w:pPr>
    </w:p>
    <w:p w14:paraId="7826827D" w14:textId="77777777" w:rsidR="0049038E" w:rsidRPr="00AF679B" w:rsidRDefault="0049038E" w:rsidP="0049038E">
      <w:pPr>
        <w:pStyle w:val="Standard"/>
        <w:rPr>
          <w:rFonts w:hint="eastAsia"/>
          <w:color w:val="FF0000"/>
        </w:rPr>
      </w:pPr>
    </w:p>
    <w:p w14:paraId="7868EC2B" w14:textId="77777777" w:rsidR="0049038E" w:rsidRPr="00AF679B" w:rsidRDefault="0049038E" w:rsidP="0049038E">
      <w:pPr>
        <w:pStyle w:val="Standard"/>
        <w:rPr>
          <w:rFonts w:hint="eastAsia"/>
          <w:color w:val="FF0000"/>
        </w:rPr>
      </w:pPr>
    </w:p>
    <w:p w14:paraId="6C392A13" w14:textId="77777777" w:rsidR="0049038E" w:rsidRPr="00AF679B" w:rsidRDefault="0049038E" w:rsidP="0049038E">
      <w:pPr>
        <w:pStyle w:val="Standard"/>
        <w:rPr>
          <w:rFonts w:hint="eastAsia"/>
          <w:color w:val="FF0000"/>
        </w:rPr>
      </w:pPr>
    </w:p>
    <w:p w14:paraId="68100FDD" w14:textId="77777777" w:rsidR="0049038E" w:rsidRPr="00AF679B" w:rsidRDefault="0049038E" w:rsidP="0049038E">
      <w:pPr>
        <w:pStyle w:val="Standard"/>
        <w:rPr>
          <w:rFonts w:hint="eastAsia"/>
          <w:color w:val="FF0000"/>
        </w:rPr>
      </w:pPr>
    </w:p>
    <w:p w14:paraId="4B3D7FF4" w14:textId="77777777" w:rsidR="0049038E" w:rsidRPr="00AF679B" w:rsidRDefault="0049038E" w:rsidP="0049038E">
      <w:pPr>
        <w:pStyle w:val="Standard"/>
        <w:rPr>
          <w:rFonts w:hint="eastAsia"/>
          <w:color w:val="FF0000"/>
        </w:rPr>
      </w:pPr>
    </w:p>
    <w:p w14:paraId="11629859" w14:textId="77777777" w:rsidR="0049038E" w:rsidRPr="00AF679B" w:rsidRDefault="0049038E" w:rsidP="0049038E">
      <w:pPr>
        <w:pStyle w:val="Standard"/>
        <w:rPr>
          <w:rFonts w:hint="eastAsia"/>
          <w:color w:val="FF0000"/>
        </w:rPr>
      </w:pPr>
    </w:p>
    <w:p w14:paraId="0E7B469B" w14:textId="77777777" w:rsidR="0049038E" w:rsidRPr="00AF679B" w:rsidRDefault="0049038E" w:rsidP="0049038E">
      <w:pPr>
        <w:pStyle w:val="Standard"/>
        <w:rPr>
          <w:rFonts w:hint="eastAsia"/>
          <w:color w:val="FF0000"/>
        </w:rPr>
      </w:pPr>
    </w:p>
    <w:p w14:paraId="2A506B99" w14:textId="77777777" w:rsidR="0049038E" w:rsidRPr="00AF679B" w:rsidRDefault="0049038E" w:rsidP="0049038E">
      <w:pPr>
        <w:pStyle w:val="Standard"/>
        <w:rPr>
          <w:rFonts w:hint="eastAsia"/>
          <w:color w:val="FF0000"/>
        </w:rPr>
      </w:pPr>
    </w:p>
    <w:p w14:paraId="6A3C8467" w14:textId="77777777" w:rsidR="0049038E" w:rsidRPr="00AF679B" w:rsidRDefault="0049038E" w:rsidP="0049038E">
      <w:pPr>
        <w:pStyle w:val="Standard"/>
        <w:rPr>
          <w:rFonts w:hint="eastAsia"/>
          <w:color w:val="FF0000"/>
        </w:rPr>
      </w:pPr>
    </w:p>
    <w:p w14:paraId="2EB0499F" w14:textId="77777777" w:rsidR="0049038E" w:rsidRPr="00AF679B" w:rsidRDefault="0049038E" w:rsidP="0049038E">
      <w:pPr>
        <w:pStyle w:val="Standard"/>
        <w:rPr>
          <w:rFonts w:hint="eastAsia"/>
          <w:color w:val="FF0000"/>
        </w:rPr>
      </w:pPr>
    </w:p>
    <w:p w14:paraId="3C05294F" w14:textId="77777777" w:rsidR="0049038E" w:rsidRPr="00AF679B" w:rsidRDefault="0049038E" w:rsidP="0049038E">
      <w:pPr>
        <w:pStyle w:val="Standard"/>
        <w:rPr>
          <w:rFonts w:hint="eastAsia"/>
          <w:color w:val="FF0000"/>
        </w:rPr>
      </w:pPr>
    </w:p>
    <w:p w14:paraId="2D0E9FA8" w14:textId="77777777" w:rsidR="0049038E" w:rsidRPr="00AF679B" w:rsidRDefault="0049038E" w:rsidP="0049038E">
      <w:pPr>
        <w:pStyle w:val="Standard"/>
        <w:rPr>
          <w:rFonts w:hint="eastAsia"/>
          <w:color w:val="FF0000"/>
        </w:rPr>
      </w:pPr>
    </w:p>
    <w:p w14:paraId="250FAF59" w14:textId="77777777" w:rsidR="0049038E" w:rsidRPr="00AF679B" w:rsidRDefault="0049038E" w:rsidP="0049038E">
      <w:pPr>
        <w:pStyle w:val="Standard"/>
        <w:rPr>
          <w:rFonts w:hint="eastAsia"/>
          <w:color w:val="FF0000"/>
        </w:rPr>
      </w:pPr>
    </w:p>
    <w:p w14:paraId="65C6AF77" w14:textId="77777777" w:rsidR="0049038E" w:rsidRPr="00AF679B" w:rsidRDefault="0049038E" w:rsidP="0049038E">
      <w:pPr>
        <w:pStyle w:val="Standard"/>
        <w:rPr>
          <w:rFonts w:hint="eastAsia"/>
          <w:color w:val="FF0000"/>
        </w:rPr>
      </w:pPr>
    </w:p>
    <w:p w14:paraId="124642AC" w14:textId="77777777" w:rsidR="0049038E" w:rsidRPr="00AF679B" w:rsidRDefault="0049038E" w:rsidP="0049038E">
      <w:pPr>
        <w:pStyle w:val="Standard"/>
        <w:rPr>
          <w:rFonts w:hint="eastAsia"/>
          <w:color w:val="FF0000"/>
        </w:rPr>
      </w:pPr>
    </w:p>
    <w:p w14:paraId="2C787D2E" w14:textId="77777777" w:rsidR="0049038E" w:rsidRPr="00AF679B" w:rsidRDefault="0049038E" w:rsidP="0049038E">
      <w:pPr>
        <w:pStyle w:val="Standard"/>
        <w:rPr>
          <w:rFonts w:hint="eastAsia"/>
          <w:color w:val="FF0000"/>
        </w:rPr>
      </w:pPr>
    </w:p>
    <w:p w14:paraId="25670622" w14:textId="77777777" w:rsidR="0049038E" w:rsidRPr="00AF679B" w:rsidRDefault="0049038E" w:rsidP="0049038E">
      <w:pPr>
        <w:pStyle w:val="Standard"/>
        <w:rPr>
          <w:rFonts w:hint="eastAsia"/>
          <w:color w:val="FF0000"/>
        </w:rPr>
      </w:pPr>
    </w:p>
    <w:p w14:paraId="7C631792" w14:textId="77777777" w:rsidR="0049038E" w:rsidRPr="00AF679B" w:rsidRDefault="0049038E" w:rsidP="0049038E">
      <w:pPr>
        <w:pStyle w:val="Standard"/>
        <w:rPr>
          <w:rFonts w:hint="eastAsia"/>
          <w:color w:val="FF0000"/>
        </w:rPr>
      </w:pPr>
    </w:p>
    <w:p w14:paraId="008C3859" w14:textId="77777777" w:rsidR="0049038E" w:rsidRPr="00AF679B" w:rsidRDefault="0049038E" w:rsidP="0049038E">
      <w:pPr>
        <w:pStyle w:val="Standard"/>
        <w:rPr>
          <w:rFonts w:hint="eastAsia"/>
          <w:color w:val="FF0000"/>
        </w:rPr>
      </w:pPr>
    </w:p>
    <w:p w14:paraId="1E5A6EFF" w14:textId="77777777" w:rsidR="0049038E" w:rsidRPr="00AF679B" w:rsidRDefault="0049038E" w:rsidP="0049038E">
      <w:pPr>
        <w:pStyle w:val="Standard"/>
        <w:rPr>
          <w:rFonts w:hint="eastAsia"/>
          <w:color w:val="FF0000"/>
        </w:rPr>
      </w:pPr>
    </w:p>
    <w:p w14:paraId="0E60FD1D" w14:textId="77777777" w:rsidR="0049038E" w:rsidRPr="00AF679B" w:rsidRDefault="0049038E" w:rsidP="0049038E">
      <w:pPr>
        <w:pStyle w:val="Standard"/>
        <w:rPr>
          <w:rFonts w:hint="eastAsia"/>
          <w:color w:val="FF0000"/>
        </w:rPr>
      </w:pPr>
    </w:p>
    <w:p w14:paraId="39DB03A9" w14:textId="77777777" w:rsidR="0049038E" w:rsidRPr="003E0172" w:rsidRDefault="0049038E" w:rsidP="0049038E">
      <w:pPr>
        <w:pStyle w:val="Standard"/>
        <w:rPr>
          <w:rFonts w:hint="eastAsia"/>
          <w:color w:val="FF0000"/>
        </w:rPr>
      </w:pPr>
    </w:p>
    <w:p w14:paraId="22283C7B" w14:textId="77777777" w:rsidR="00D9407B" w:rsidRPr="003E0172" w:rsidRDefault="00D9407B" w:rsidP="0049038E">
      <w:pPr>
        <w:pStyle w:val="Standard"/>
        <w:rPr>
          <w:rFonts w:hint="eastAsia"/>
          <w:color w:val="FF0000"/>
        </w:rPr>
      </w:pPr>
    </w:p>
    <w:p w14:paraId="7CA500D0" w14:textId="77777777" w:rsidR="00D9407B" w:rsidRPr="003E0172" w:rsidRDefault="00D9407B" w:rsidP="0049038E">
      <w:pPr>
        <w:pStyle w:val="Standard"/>
        <w:rPr>
          <w:rFonts w:hint="eastAsia"/>
          <w:color w:val="FF0000"/>
        </w:rPr>
      </w:pPr>
    </w:p>
    <w:p w14:paraId="611D2C5D" w14:textId="77777777" w:rsidR="00D9407B" w:rsidRDefault="00D9407B" w:rsidP="0049038E">
      <w:pPr>
        <w:pStyle w:val="Standard"/>
        <w:rPr>
          <w:rFonts w:hint="eastAsia"/>
          <w:color w:val="FF0000"/>
        </w:rPr>
      </w:pPr>
    </w:p>
    <w:p w14:paraId="373BCEEB" w14:textId="77777777" w:rsidR="00DC4177" w:rsidRPr="003E0172" w:rsidRDefault="00DC4177" w:rsidP="0049038E">
      <w:pPr>
        <w:pStyle w:val="Standard"/>
        <w:rPr>
          <w:rFonts w:hint="eastAsia"/>
          <w:color w:val="FF0000"/>
        </w:rPr>
      </w:pPr>
    </w:p>
    <w:p w14:paraId="0C7DCCC4" w14:textId="77777777" w:rsidR="0049038E" w:rsidRPr="003E0172" w:rsidRDefault="0049038E" w:rsidP="0049038E">
      <w:pPr>
        <w:pStyle w:val="Standard"/>
        <w:rPr>
          <w:rFonts w:hint="eastAsia"/>
          <w:color w:val="FF0000"/>
        </w:rPr>
      </w:pPr>
    </w:p>
    <w:p w14:paraId="512521F1" w14:textId="77777777" w:rsidR="0049038E" w:rsidRPr="003E0172" w:rsidRDefault="0049038E" w:rsidP="0049038E">
      <w:pPr>
        <w:pStyle w:val="Standard"/>
        <w:rPr>
          <w:rFonts w:hint="eastAsia"/>
          <w:color w:val="FF0000"/>
        </w:rPr>
      </w:pPr>
    </w:p>
    <w:sectPr w:rsidR="0049038E" w:rsidRPr="003E0172" w:rsidSect="00F051B6">
      <w:headerReference w:type="even" r:id="rId10"/>
      <w:headerReference w:type="default" r:id="rId11"/>
      <w:footerReference w:type="even" r:id="rId12"/>
      <w:footerReference w:type="default" r:id="rId13"/>
      <w:pgSz w:w="11906" w:h="16838"/>
      <w:pgMar w:top="1418" w:right="1134" w:bottom="1418"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70FB" w14:textId="77777777" w:rsidR="001202FA" w:rsidRDefault="001202FA">
      <w:r>
        <w:separator/>
      </w:r>
    </w:p>
  </w:endnote>
  <w:endnote w:type="continuationSeparator" w:id="0">
    <w:p w14:paraId="5C5C283A" w14:textId="77777777" w:rsidR="001202FA" w:rsidRDefault="0012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EF98" w14:textId="77777777" w:rsidR="001E3B11" w:rsidRDefault="001E3B11" w:rsidP="00F05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27FD3" w14:textId="77777777" w:rsidR="001E3B11" w:rsidRDefault="001E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B07C" w14:textId="77777777" w:rsidR="001E3B11" w:rsidRDefault="001E3B11" w:rsidP="00F05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089E">
      <w:rPr>
        <w:rStyle w:val="PageNumber"/>
        <w:noProof/>
      </w:rPr>
      <w:t>11</w:t>
    </w:r>
    <w:r>
      <w:rPr>
        <w:rStyle w:val="PageNumber"/>
      </w:rPr>
      <w:fldChar w:fldCharType="end"/>
    </w:r>
  </w:p>
  <w:p w14:paraId="46AF67BA" w14:textId="77777777" w:rsidR="001E3B11" w:rsidRDefault="001E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8BCB3" w14:textId="77777777" w:rsidR="001202FA" w:rsidRDefault="001202FA">
      <w:r>
        <w:separator/>
      </w:r>
    </w:p>
  </w:footnote>
  <w:footnote w:type="continuationSeparator" w:id="0">
    <w:p w14:paraId="2A4FA8E0" w14:textId="77777777" w:rsidR="001202FA" w:rsidRDefault="0012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83C3" w14:textId="77777777" w:rsidR="001E3B11" w:rsidRDefault="001E3B11" w:rsidP="00F05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19632" w14:textId="77777777" w:rsidR="001E3B11" w:rsidRDefault="001E3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B112" w14:textId="77777777" w:rsidR="001E3B11" w:rsidRDefault="001E3B11" w:rsidP="00F051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139A"/>
    <w:multiLevelType w:val="multilevel"/>
    <w:tmpl w:val="5F8018B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1114E05"/>
    <w:multiLevelType w:val="multilevel"/>
    <w:tmpl w:val="AE740E8A"/>
    <w:styleLink w:val="WWNum2"/>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4AE7E1E"/>
    <w:multiLevelType w:val="hybridMultilevel"/>
    <w:tmpl w:val="885EF982"/>
    <w:lvl w:ilvl="0" w:tplc="296A35C8">
      <w:start w:val="1"/>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F52EEB"/>
    <w:multiLevelType w:val="hybridMultilevel"/>
    <w:tmpl w:val="8772BA44"/>
    <w:lvl w:ilvl="0" w:tplc="141A0017">
      <w:start w:val="1"/>
      <w:numFmt w:val="lowerLetter"/>
      <w:lvlText w:val="%1)"/>
      <w:lvlJc w:val="left"/>
      <w:pPr>
        <w:tabs>
          <w:tab w:val="num" w:pos="720"/>
        </w:tabs>
        <w:ind w:left="720" w:hanging="360"/>
      </w:pPr>
      <w:rPr>
        <w:rFonts w:hint="default"/>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4" w15:restartNumberingAfterBreak="0">
    <w:nsid w:val="7D211BCA"/>
    <w:multiLevelType w:val="multilevel"/>
    <w:tmpl w:val="959613D6"/>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7325856">
    <w:abstractNumId w:val="3"/>
  </w:num>
  <w:num w:numId="2" w16cid:durableId="1063914825">
    <w:abstractNumId w:val="2"/>
  </w:num>
  <w:num w:numId="3" w16cid:durableId="676081435">
    <w:abstractNumId w:val="4"/>
  </w:num>
  <w:num w:numId="4" w16cid:durableId="4871854">
    <w:abstractNumId w:val="1"/>
  </w:num>
  <w:num w:numId="5" w16cid:durableId="1771706714">
    <w:abstractNumId w:val="0"/>
  </w:num>
  <w:num w:numId="6" w16cid:durableId="98640220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87"/>
    <w:rsid w:val="0000149B"/>
    <w:rsid w:val="00006CC9"/>
    <w:rsid w:val="00020747"/>
    <w:rsid w:val="00023A6E"/>
    <w:rsid w:val="00023B0B"/>
    <w:rsid w:val="000260BA"/>
    <w:rsid w:val="00027E74"/>
    <w:rsid w:val="00062EBE"/>
    <w:rsid w:val="0006604C"/>
    <w:rsid w:val="00090EA8"/>
    <w:rsid w:val="00095C66"/>
    <w:rsid w:val="00096ABA"/>
    <w:rsid w:val="000A34A7"/>
    <w:rsid w:val="000A5749"/>
    <w:rsid w:val="000A6323"/>
    <w:rsid w:val="000A76C3"/>
    <w:rsid w:val="000B06C0"/>
    <w:rsid w:val="000C05CF"/>
    <w:rsid w:val="000C6A60"/>
    <w:rsid w:val="000D057F"/>
    <w:rsid w:val="000D4C18"/>
    <w:rsid w:val="000E3606"/>
    <w:rsid w:val="000F3170"/>
    <w:rsid w:val="00110CCA"/>
    <w:rsid w:val="001115B3"/>
    <w:rsid w:val="00116B96"/>
    <w:rsid w:val="001202FA"/>
    <w:rsid w:val="0014089E"/>
    <w:rsid w:val="00156E83"/>
    <w:rsid w:val="0016320A"/>
    <w:rsid w:val="0016671D"/>
    <w:rsid w:val="00172B32"/>
    <w:rsid w:val="00174B90"/>
    <w:rsid w:val="0018677B"/>
    <w:rsid w:val="0019755D"/>
    <w:rsid w:val="001C06CF"/>
    <w:rsid w:val="001D6EEE"/>
    <w:rsid w:val="001E222A"/>
    <w:rsid w:val="001E223D"/>
    <w:rsid w:val="001E3B11"/>
    <w:rsid w:val="001F386B"/>
    <w:rsid w:val="001F452A"/>
    <w:rsid w:val="001F5649"/>
    <w:rsid w:val="001F5E5D"/>
    <w:rsid w:val="00211DA2"/>
    <w:rsid w:val="002254E3"/>
    <w:rsid w:val="002340AF"/>
    <w:rsid w:val="00237CBF"/>
    <w:rsid w:val="002538BA"/>
    <w:rsid w:val="0027329C"/>
    <w:rsid w:val="00282F46"/>
    <w:rsid w:val="00283148"/>
    <w:rsid w:val="002B09EA"/>
    <w:rsid w:val="002B15B6"/>
    <w:rsid w:val="002C2514"/>
    <w:rsid w:val="002C2E09"/>
    <w:rsid w:val="002D5139"/>
    <w:rsid w:val="00300D48"/>
    <w:rsid w:val="00310F0F"/>
    <w:rsid w:val="00313ACE"/>
    <w:rsid w:val="00314B4A"/>
    <w:rsid w:val="0033002B"/>
    <w:rsid w:val="00337904"/>
    <w:rsid w:val="00345455"/>
    <w:rsid w:val="00351790"/>
    <w:rsid w:val="00353DDA"/>
    <w:rsid w:val="00364238"/>
    <w:rsid w:val="003753A1"/>
    <w:rsid w:val="00376821"/>
    <w:rsid w:val="003913AF"/>
    <w:rsid w:val="0039527C"/>
    <w:rsid w:val="00396419"/>
    <w:rsid w:val="003973AD"/>
    <w:rsid w:val="003A19F0"/>
    <w:rsid w:val="003A3EBD"/>
    <w:rsid w:val="003A4937"/>
    <w:rsid w:val="003B1C0D"/>
    <w:rsid w:val="003B3B40"/>
    <w:rsid w:val="003B43C4"/>
    <w:rsid w:val="003B5442"/>
    <w:rsid w:val="003E0172"/>
    <w:rsid w:val="0040568F"/>
    <w:rsid w:val="0042385E"/>
    <w:rsid w:val="00432FA2"/>
    <w:rsid w:val="00435CF9"/>
    <w:rsid w:val="00445DE7"/>
    <w:rsid w:val="00451A8A"/>
    <w:rsid w:val="00454E11"/>
    <w:rsid w:val="004628FD"/>
    <w:rsid w:val="00483DA9"/>
    <w:rsid w:val="00484568"/>
    <w:rsid w:val="0049038E"/>
    <w:rsid w:val="004A2861"/>
    <w:rsid w:val="004A34FB"/>
    <w:rsid w:val="004A7B03"/>
    <w:rsid w:val="004D3B16"/>
    <w:rsid w:val="004E001F"/>
    <w:rsid w:val="004E3E24"/>
    <w:rsid w:val="004F6847"/>
    <w:rsid w:val="004F7075"/>
    <w:rsid w:val="00506B63"/>
    <w:rsid w:val="00507BB4"/>
    <w:rsid w:val="00521ACA"/>
    <w:rsid w:val="00527958"/>
    <w:rsid w:val="005633D0"/>
    <w:rsid w:val="00573725"/>
    <w:rsid w:val="005823E3"/>
    <w:rsid w:val="005848C7"/>
    <w:rsid w:val="00590CC4"/>
    <w:rsid w:val="00592944"/>
    <w:rsid w:val="005A4140"/>
    <w:rsid w:val="005B3288"/>
    <w:rsid w:val="005D0BA4"/>
    <w:rsid w:val="005F26F3"/>
    <w:rsid w:val="005F6DB4"/>
    <w:rsid w:val="005F7176"/>
    <w:rsid w:val="006238F2"/>
    <w:rsid w:val="00640CB2"/>
    <w:rsid w:val="00652A24"/>
    <w:rsid w:val="00655714"/>
    <w:rsid w:val="00656165"/>
    <w:rsid w:val="00674933"/>
    <w:rsid w:val="00675255"/>
    <w:rsid w:val="006777C2"/>
    <w:rsid w:val="0068051A"/>
    <w:rsid w:val="00682E97"/>
    <w:rsid w:val="006852E9"/>
    <w:rsid w:val="006A6511"/>
    <w:rsid w:val="006B5145"/>
    <w:rsid w:val="006C3227"/>
    <w:rsid w:val="006E2D77"/>
    <w:rsid w:val="006E3FCC"/>
    <w:rsid w:val="006E5126"/>
    <w:rsid w:val="00700972"/>
    <w:rsid w:val="00740607"/>
    <w:rsid w:val="00742B54"/>
    <w:rsid w:val="0077732B"/>
    <w:rsid w:val="00781461"/>
    <w:rsid w:val="007849DB"/>
    <w:rsid w:val="007874D0"/>
    <w:rsid w:val="007A0EFB"/>
    <w:rsid w:val="007A2B8A"/>
    <w:rsid w:val="007B1124"/>
    <w:rsid w:val="007B4EF6"/>
    <w:rsid w:val="007C646B"/>
    <w:rsid w:val="007D2156"/>
    <w:rsid w:val="007D7433"/>
    <w:rsid w:val="007E4142"/>
    <w:rsid w:val="007F18C2"/>
    <w:rsid w:val="007F5624"/>
    <w:rsid w:val="007F5CB9"/>
    <w:rsid w:val="008119F3"/>
    <w:rsid w:val="00814E12"/>
    <w:rsid w:val="00820317"/>
    <w:rsid w:val="00825F00"/>
    <w:rsid w:val="00842BF2"/>
    <w:rsid w:val="00843FEA"/>
    <w:rsid w:val="00875FB5"/>
    <w:rsid w:val="00896B3E"/>
    <w:rsid w:val="00896E5F"/>
    <w:rsid w:val="008977C6"/>
    <w:rsid w:val="008A5326"/>
    <w:rsid w:val="008B66A3"/>
    <w:rsid w:val="008E02E9"/>
    <w:rsid w:val="008E1635"/>
    <w:rsid w:val="008E471D"/>
    <w:rsid w:val="00900589"/>
    <w:rsid w:val="009068B4"/>
    <w:rsid w:val="00912B3B"/>
    <w:rsid w:val="009136D6"/>
    <w:rsid w:val="00915785"/>
    <w:rsid w:val="0093047C"/>
    <w:rsid w:val="00936904"/>
    <w:rsid w:val="00937F26"/>
    <w:rsid w:val="009448F1"/>
    <w:rsid w:val="00956BAC"/>
    <w:rsid w:val="0096354A"/>
    <w:rsid w:val="0096796D"/>
    <w:rsid w:val="00990FDC"/>
    <w:rsid w:val="009945B8"/>
    <w:rsid w:val="009A3623"/>
    <w:rsid w:val="009A3F70"/>
    <w:rsid w:val="009B056E"/>
    <w:rsid w:val="009B07D1"/>
    <w:rsid w:val="009B408B"/>
    <w:rsid w:val="009B5219"/>
    <w:rsid w:val="009D6884"/>
    <w:rsid w:val="009E71BB"/>
    <w:rsid w:val="00A03730"/>
    <w:rsid w:val="00A20257"/>
    <w:rsid w:val="00A204A2"/>
    <w:rsid w:val="00A373D6"/>
    <w:rsid w:val="00A43A74"/>
    <w:rsid w:val="00A65077"/>
    <w:rsid w:val="00A87360"/>
    <w:rsid w:val="00A91C3F"/>
    <w:rsid w:val="00AB231C"/>
    <w:rsid w:val="00AC034B"/>
    <w:rsid w:val="00AD2D21"/>
    <w:rsid w:val="00AF19DC"/>
    <w:rsid w:val="00AF679B"/>
    <w:rsid w:val="00B02233"/>
    <w:rsid w:val="00B038E0"/>
    <w:rsid w:val="00B4273A"/>
    <w:rsid w:val="00B46D56"/>
    <w:rsid w:val="00B46FE0"/>
    <w:rsid w:val="00B74CD0"/>
    <w:rsid w:val="00B92694"/>
    <w:rsid w:val="00BA77AD"/>
    <w:rsid w:val="00BC03C2"/>
    <w:rsid w:val="00BD798B"/>
    <w:rsid w:val="00BF42C3"/>
    <w:rsid w:val="00BF73B8"/>
    <w:rsid w:val="00C06FC2"/>
    <w:rsid w:val="00C12A1C"/>
    <w:rsid w:val="00C15E66"/>
    <w:rsid w:val="00C15F03"/>
    <w:rsid w:val="00C17D4B"/>
    <w:rsid w:val="00C255A8"/>
    <w:rsid w:val="00C31BFC"/>
    <w:rsid w:val="00C33C35"/>
    <w:rsid w:val="00C36650"/>
    <w:rsid w:val="00C66B21"/>
    <w:rsid w:val="00C67312"/>
    <w:rsid w:val="00C714C5"/>
    <w:rsid w:val="00C74E14"/>
    <w:rsid w:val="00C776EF"/>
    <w:rsid w:val="00C80806"/>
    <w:rsid w:val="00C831F7"/>
    <w:rsid w:val="00C913E7"/>
    <w:rsid w:val="00CA5A5D"/>
    <w:rsid w:val="00CA6B3B"/>
    <w:rsid w:val="00CA7DCB"/>
    <w:rsid w:val="00CB2908"/>
    <w:rsid w:val="00CC69EB"/>
    <w:rsid w:val="00CF2D59"/>
    <w:rsid w:val="00CF4622"/>
    <w:rsid w:val="00D01C87"/>
    <w:rsid w:val="00D23CDE"/>
    <w:rsid w:val="00D406D3"/>
    <w:rsid w:val="00D43FD9"/>
    <w:rsid w:val="00D533F2"/>
    <w:rsid w:val="00D56477"/>
    <w:rsid w:val="00D9407B"/>
    <w:rsid w:val="00DA2F2F"/>
    <w:rsid w:val="00DA59F4"/>
    <w:rsid w:val="00DB4812"/>
    <w:rsid w:val="00DC4177"/>
    <w:rsid w:val="00DE73C7"/>
    <w:rsid w:val="00DF288F"/>
    <w:rsid w:val="00DF3455"/>
    <w:rsid w:val="00DF6EBE"/>
    <w:rsid w:val="00E02CCE"/>
    <w:rsid w:val="00E143EC"/>
    <w:rsid w:val="00E233DB"/>
    <w:rsid w:val="00E32439"/>
    <w:rsid w:val="00E365DE"/>
    <w:rsid w:val="00E52692"/>
    <w:rsid w:val="00E80DD4"/>
    <w:rsid w:val="00E97E87"/>
    <w:rsid w:val="00EA0831"/>
    <w:rsid w:val="00EA50C3"/>
    <w:rsid w:val="00EB7D36"/>
    <w:rsid w:val="00EC5D86"/>
    <w:rsid w:val="00ED0403"/>
    <w:rsid w:val="00F045B9"/>
    <w:rsid w:val="00F051B6"/>
    <w:rsid w:val="00F0571B"/>
    <w:rsid w:val="00F15FD4"/>
    <w:rsid w:val="00F16521"/>
    <w:rsid w:val="00F20995"/>
    <w:rsid w:val="00F35D0D"/>
    <w:rsid w:val="00F4777C"/>
    <w:rsid w:val="00F568C9"/>
    <w:rsid w:val="00F602DA"/>
    <w:rsid w:val="00F60656"/>
    <w:rsid w:val="00F84616"/>
    <w:rsid w:val="00F96AE6"/>
    <w:rsid w:val="00FA3682"/>
    <w:rsid w:val="00FC0B10"/>
    <w:rsid w:val="00FC20CE"/>
    <w:rsid w:val="00FE0EB5"/>
    <w:rsid w:val="00FE31FB"/>
    <w:rsid w:val="00FF0A00"/>
    <w:rsid w:val="00FF43E4"/>
    <w:rsid w:val="00FF52B6"/>
    <w:rsid w:val="00FF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6091"/>
  <w15:chartTrackingRefBased/>
  <w15:docId w15:val="{0D496FAA-D9B5-4CA7-9BBC-C9408ABC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8E"/>
    <w:pPr>
      <w:jc w:val="left"/>
    </w:pPr>
    <w:rPr>
      <w:rFonts w:eastAsia="Times New Roman" w:cs="Times New Roman"/>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9038E"/>
    <w:pPr>
      <w:spacing w:after="160" w:line="240" w:lineRule="exact"/>
    </w:pPr>
    <w:rPr>
      <w:rFonts w:ascii="Tahoma" w:hAnsi="Tahoma"/>
      <w:sz w:val="20"/>
      <w:szCs w:val="20"/>
      <w:lang w:val="en-US" w:eastAsia="en-US"/>
    </w:rPr>
  </w:style>
  <w:style w:type="table" w:styleId="TableGrid">
    <w:name w:val="Table Grid"/>
    <w:basedOn w:val="TableNormal"/>
    <w:rsid w:val="0049038E"/>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9038E"/>
    <w:pPr>
      <w:tabs>
        <w:tab w:val="center" w:pos="4536"/>
        <w:tab w:val="right" w:pos="9072"/>
      </w:tabs>
    </w:pPr>
  </w:style>
  <w:style w:type="character" w:customStyle="1" w:styleId="HeaderChar">
    <w:name w:val="Header Char"/>
    <w:basedOn w:val="DefaultParagraphFont"/>
    <w:link w:val="Header"/>
    <w:rsid w:val="0049038E"/>
    <w:rPr>
      <w:rFonts w:eastAsia="Times New Roman" w:cs="Times New Roman"/>
      <w:szCs w:val="24"/>
      <w:lang w:val="bs-Latn-BA" w:eastAsia="bs-Latn-BA"/>
    </w:rPr>
  </w:style>
  <w:style w:type="character" w:styleId="PageNumber">
    <w:name w:val="page number"/>
    <w:basedOn w:val="DefaultParagraphFont"/>
    <w:rsid w:val="0049038E"/>
  </w:style>
  <w:style w:type="paragraph" w:styleId="Footer">
    <w:name w:val="footer"/>
    <w:basedOn w:val="Normal"/>
    <w:link w:val="FooterChar"/>
    <w:rsid w:val="0049038E"/>
    <w:pPr>
      <w:tabs>
        <w:tab w:val="center" w:pos="4320"/>
        <w:tab w:val="right" w:pos="8640"/>
      </w:tabs>
    </w:pPr>
  </w:style>
  <w:style w:type="character" w:customStyle="1" w:styleId="FooterChar">
    <w:name w:val="Footer Char"/>
    <w:basedOn w:val="DefaultParagraphFont"/>
    <w:link w:val="Footer"/>
    <w:rsid w:val="0049038E"/>
    <w:rPr>
      <w:rFonts w:eastAsia="Times New Roman" w:cs="Times New Roman"/>
      <w:szCs w:val="24"/>
      <w:lang w:val="bs-Latn-BA" w:eastAsia="bs-Latn-BA"/>
    </w:rPr>
  </w:style>
  <w:style w:type="paragraph" w:styleId="BalloonText">
    <w:name w:val="Balloon Text"/>
    <w:basedOn w:val="Normal"/>
    <w:link w:val="BalloonTextChar"/>
    <w:rsid w:val="0049038E"/>
    <w:rPr>
      <w:rFonts w:ascii="Tahoma" w:hAnsi="Tahoma" w:cs="Tahoma"/>
      <w:sz w:val="16"/>
      <w:szCs w:val="16"/>
    </w:rPr>
  </w:style>
  <w:style w:type="character" w:customStyle="1" w:styleId="BalloonTextChar">
    <w:name w:val="Balloon Text Char"/>
    <w:basedOn w:val="DefaultParagraphFont"/>
    <w:link w:val="BalloonText"/>
    <w:rsid w:val="0049038E"/>
    <w:rPr>
      <w:rFonts w:ascii="Tahoma" w:eastAsia="Times New Roman" w:hAnsi="Tahoma" w:cs="Tahoma"/>
      <w:sz w:val="16"/>
      <w:szCs w:val="16"/>
      <w:lang w:val="bs-Latn-BA" w:eastAsia="bs-Latn-BA"/>
    </w:rPr>
  </w:style>
  <w:style w:type="paragraph" w:customStyle="1" w:styleId="Standard">
    <w:name w:val="Standard"/>
    <w:rsid w:val="0049038E"/>
    <w:pPr>
      <w:suppressAutoHyphens/>
      <w:autoSpaceDN w:val="0"/>
      <w:jc w:val="left"/>
      <w:textAlignment w:val="baseline"/>
    </w:pPr>
    <w:rPr>
      <w:rFonts w:ascii="Liberation Serif" w:eastAsia="NSimSun" w:hAnsi="Liberation Serif" w:cs="Arial"/>
      <w:kern w:val="3"/>
      <w:szCs w:val="24"/>
      <w:lang w:eastAsia="zh-CN" w:bidi="hi-IN"/>
    </w:rPr>
  </w:style>
  <w:style w:type="paragraph" w:customStyle="1" w:styleId="Heading">
    <w:name w:val="Heading"/>
    <w:basedOn w:val="Standard"/>
    <w:next w:val="Textbody"/>
    <w:rsid w:val="0049038E"/>
    <w:pPr>
      <w:keepNext/>
      <w:spacing w:before="240" w:after="120"/>
    </w:pPr>
    <w:rPr>
      <w:rFonts w:ascii="Liberation Sans" w:eastAsia="Microsoft YaHei" w:hAnsi="Liberation Sans"/>
      <w:sz w:val="28"/>
      <w:szCs w:val="28"/>
    </w:rPr>
  </w:style>
  <w:style w:type="paragraph" w:customStyle="1" w:styleId="Textbody">
    <w:name w:val="Text body"/>
    <w:basedOn w:val="Standard"/>
    <w:rsid w:val="0049038E"/>
    <w:pPr>
      <w:spacing w:after="140" w:line="276" w:lineRule="auto"/>
    </w:pPr>
  </w:style>
  <w:style w:type="paragraph" w:styleId="List">
    <w:name w:val="List"/>
    <w:basedOn w:val="Textbody"/>
    <w:rsid w:val="0049038E"/>
  </w:style>
  <w:style w:type="paragraph" w:styleId="Caption">
    <w:name w:val="caption"/>
    <w:basedOn w:val="Standard"/>
    <w:rsid w:val="0049038E"/>
    <w:pPr>
      <w:suppressLineNumbers/>
      <w:spacing w:before="120" w:after="120"/>
    </w:pPr>
    <w:rPr>
      <w:i/>
      <w:iCs/>
    </w:rPr>
  </w:style>
  <w:style w:type="paragraph" w:customStyle="1" w:styleId="Index">
    <w:name w:val="Index"/>
    <w:basedOn w:val="Standard"/>
    <w:rsid w:val="0049038E"/>
    <w:pPr>
      <w:suppressLineNumbers/>
    </w:pPr>
  </w:style>
  <w:style w:type="paragraph" w:customStyle="1" w:styleId="TableContents">
    <w:name w:val="Table Contents"/>
    <w:basedOn w:val="Standard"/>
    <w:rsid w:val="0049038E"/>
    <w:pPr>
      <w:suppressLineNumbers/>
    </w:pPr>
  </w:style>
  <w:style w:type="paragraph" w:customStyle="1" w:styleId="Framecontents">
    <w:name w:val="Frame contents"/>
    <w:basedOn w:val="Standard"/>
    <w:rsid w:val="0049038E"/>
  </w:style>
  <w:style w:type="character" w:customStyle="1" w:styleId="ListLabel1">
    <w:name w:val="ListLabel 1"/>
    <w:rsid w:val="0049038E"/>
    <w:rPr>
      <w:rFonts w:eastAsia="Times New Roman" w:cs="Times New Roman"/>
      <w:b/>
    </w:rPr>
  </w:style>
  <w:style w:type="character" w:customStyle="1" w:styleId="ListLabel2">
    <w:name w:val="ListLabel 2"/>
    <w:rsid w:val="0049038E"/>
    <w:rPr>
      <w:rFonts w:cs="Courier New"/>
    </w:rPr>
  </w:style>
  <w:style w:type="character" w:customStyle="1" w:styleId="ListLabel3">
    <w:name w:val="ListLabel 3"/>
    <w:rsid w:val="0049038E"/>
    <w:rPr>
      <w:rFonts w:cs="Courier New"/>
    </w:rPr>
  </w:style>
  <w:style w:type="character" w:customStyle="1" w:styleId="ListLabel4">
    <w:name w:val="ListLabel 4"/>
    <w:rsid w:val="0049038E"/>
    <w:rPr>
      <w:rFonts w:cs="Courier New"/>
    </w:rPr>
  </w:style>
  <w:style w:type="numbering" w:customStyle="1" w:styleId="WWNum1">
    <w:name w:val="WWNum1"/>
    <w:basedOn w:val="NoList"/>
    <w:rsid w:val="0049038E"/>
    <w:pPr>
      <w:numPr>
        <w:numId w:val="3"/>
      </w:numPr>
    </w:pPr>
  </w:style>
  <w:style w:type="numbering" w:customStyle="1" w:styleId="WWNum2">
    <w:name w:val="WWNum2"/>
    <w:basedOn w:val="NoList"/>
    <w:rsid w:val="0049038E"/>
    <w:pPr>
      <w:numPr>
        <w:numId w:val="4"/>
      </w:numPr>
    </w:pPr>
  </w:style>
  <w:style w:type="numbering" w:customStyle="1" w:styleId="NoList1">
    <w:name w:val="No List_1"/>
    <w:basedOn w:val="NoList"/>
    <w:rsid w:val="0049038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6905">
      <w:bodyDiv w:val="1"/>
      <w:marLeft w:val="0"/>
      <w:marRight w:val="0"/>
      <w:marTop w:val="0"/>
      <w:marBottom w:val="0"/>
      <w:divBdr>
        <w:top w:val="none" w:sz="0" w:space="0" w:color="auto"/>
        <w:left w:val="none" w:sz="0" w:space="0" w:color="auto"/>
        <w:bottom w:val="none" w:sz="0" w:space="0" w:color="auto"/>
        <w:right w:val="none" w:sz="0" w:space="0" w:color="auto"/>
      </w:divBdr>
    </w:div>
    <w:div w:id="434908849">
      <w:bodyDiv w:val="1"/>
      <w:marLeft w:val="0"/>
      <w:marRight w:val="0"/>
      <w:marTop w:val="0"/>
      <w:marBottom w:val="0"/>
      <w:divBdr>
        <w:top w:val="none" w:sz="0" w:space="0" w:color="auto"/>
        <w:left w:val="none" w:sz="0" w:space="0" w:color="auto"/>
        <w:bottom w:val="none" w:sz="0" w:space="0" w:color="auto"/>
        <w:right w:val="none" w:sz="0" w:space="0" w:color="auto"/>
      </w:divBdr>
    </w:div>
    <w:div w:id="515969042">
      <w:bodyDiv w:val="1"/>
      <w:marLeft w:val="0"/>
      <w:marRight w:val="0"/>
      <w:marTop w:val="0"/>
      <w:marBottom w:val="0"/>
      <w:divBdr>
        <w:top w:val="none" w:sz="0" w:space="0" w:color="auto"/>
        <w:left w:val="none" w:sz="0" w:space="0" w:color="auto"/>
        <w:bottom w:val="none" w:sz="0" w:space="0" w:color="auto"/>
        <w:right w:val="none" w:sz="0" w:space="0" w:color="auto"/>
      </w:divBdr>
    </w:div>
    <w:div w:id="563874346">
      <w:bodyDiv w:val="1"/>
      <w:marLeft w:val="0"/>
      <w:marRight w:val="0"/>
      <w:marTop w:val="0"/>
      <w:marBottom w:val="0"/>
      <w:divBdr>
        <w:top w:val="none" w:sz="0" w:space="0" w:color="auto"/>
        <w:left w:val="none" w:sz="0" w:space="0" w:color="auto"/>
        <w:bottom w:val="none" w:sz="0" w:space="0" w:color="auto"/>
        <w:right w:val="none" w:sz="0" w:space="0" w:color="auto"/>
      </w:divBdr>
    </w:div>
    <w:div w:id="756097371">
      <w:bodyDiv w:val="1"/>
      <w:marLeft w:val="0"/>
      <w:marRight w:val="0"/>
      <w:marTop w:val="0"/>
      <w:marBottom w:val="0"/>
      <w:divBdr>
        <w:top w:val="none" w:sz="0" w:space="0" w:color="auto"/>
        <w:left w:val="none" w:sz="0" w:space="0" w:color="auto"/>
        <w:bottom w:val="none" w:sz="0" w:space="0" w:color="auto"/>
        <w:right w:val="none" w:sz="0" w:space="0" w:color="auto"/>
      </w:divBdr>
    </w:div>
    <w:div w:id="956178745">
      <w:bodyDiv w:val="1"/>
      <w:marLeft w:val="0"/>
      <w:marRight w:val="0"/>
      <w:marTop w:val="0"/>
      <w:marBottom w:val="0"/>
      <w:divBdr>
        <w:top w:val="none" w:sz="0" w:space="0" w:color="auto"/>
        <w:left w:val="none" w:sz="0" w:space="0" w:color="auto"/>
        <w:bottom w:val="none" w:sz="0" w:space="0" w:color="auto"/>
        <w:right w:val="none" w:sz="0" w:space="0" w:color="auto"/>
      </w:divBdr>
    </w:div>
    <w:div w:id="1258753284">
      <w:bodyDiv w:val="1"/>
      <w:marLeft w:val="0"/>
      <w:marRight w:val="0"/>
      <w:marTop w:val="0"/>
      <w:marBottom w:val="0"/>
      <w:divBdr>
        <w:top w:val="none" w:sz="0" w:space="0" w:color="auto"/>
        <w:left w:val="none" w:sz="0" w:space="0" w:color="auto"/>
        <w:bottom w:val="none" w:sz="0" w:space="0" w:color="auto"/>
        <w:right w:val="none" w:sz="0" w:space="0" w:color="auto"/>
      </w:divBdr>
    </w:div>
    <w:div w:id="15021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6D1B-4389-4746-839F-144CA384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Pravosudje</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Djonlic</dc:creator>
  <cp:keywords/>
  <dc:description/>
  <cp:lastModifiedBy>Skupština TK</cp:lastModifiedBy>
  <cp:revision>2</cp:revision>
  <cp:lastPrinted>2024-02-22T22:26:00Z</cp:lastPrinted>
  <dcterms:created xsi:type="dcterms:W3CDTF">2024-06-18T12:45:00Z</dcterms:created>
  <dcterms:modified xsi:type="dcterms:W3CDTF">2024-06-18T12:45:00Z</dcterms:modified>
</cp:coreProperties>
</file>